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right" w:leader="none" w:pos="8945"/>
        </w:tabs>
        <w:spacing w:line="276" w:lineRule="auto"/>
        <w:jc w:val="left"/>
        <w:rPr>
          <w:rFonts w:ascii="Calibri" w:cs="Calibri" w:eastAsia="Calibri" w:hAnsi="Calibri"/>
          <w:color w:val="00000a"/>
          <w:sz w:val="22"/>
          <w:szCs w:val="22"/>
        </w:rPr>
      </w:pPr>
      <w:r w:rsidDel="00000000" w:rsidR="00000000" w:rsidRPr="00000000">
        <w:rPr>
          <w:rFonts w:ascii="Calibri" w:cs="Calibri" w:eastAsia="Calibri" w:hAnsi="Calibri"/>
          <w:b w:val="1"/>
          <w:color w:val="231f20"/>
          <w:sz w:val="22"/>
          <w:szCs w:val="22"/>
          <w:rtl w:val="0"/>
        </w:rPr>
        <w:t xml:space="preserve">dot. umowy o dofinansowanie nr PPB/000006/06/D</w:t>
      </w:r>
      <w:r w:rsidDel="00000000" w:rsidR="00000000" w:rsidRPr="00000000">
        <w:rPr>
          <w:rFonts w:ascii="Calibri" w:cs="Calibri" w:eastAsia="Calibri" w:hAnsi="Calibri"/>
          <w:b w:val="1"/>
          <w:color w:val="00000a"/>
          <w:sz w:val="22"/>
          <w:szCs w:val="22"/>
          <w:rtl w:val="0"/>
        </w:rPr>
        <w:tab/>
      </w:r>
      <w:r w:rsidDel="00000000" w:rsidR="00000000" w:rsidRPr="00000000">
        <w:rPr>
          <w:rFonts w:ascii="Calibri" w:cs="Calibri" w:eastAsia="Calibri" w:hAnsi="Calibri"/>
          <w:color w:val="00000a"/>
          <w:sz w:val="22"/>
          <w:szCs w:val="22"/>
          <w:rtl w:val="0"/>
        </w:rPr>
        <w:t xml:space="preserve">Harmęże, </w:t>
      </w:r>
      <w:r w:rsidDel="00000000" w:rsidR="00000000" w:rsidRPr="00000000">
        <w:rPr>
          <w:color w:val="00000a"/>
          <w:sz w:val="22"/>
          <w:szCs w:val="22"/>
          <w:rtl w:val="0"/>
        </w:rPr>
        <w:t xml:space="preserve">18</w:t>
      </w:r>
      <w:r w:rsidDel="00000000" w:rsidR="00000000" w:rsidRPr="00000000">
        <w:rPr>
          <w:rFonts w:ascii="Calibri" w:cs="Calibri" w:eastAsia="Calibri" w:hAnsi="Calibri"/>
          <w:color w:val="00000a"/>
          <w:sz w:val="22"/>
          <w:szCs w:val="22"/>
          <w:rtl w:val="0"/>
        </w:rPr>
        <w:t xml:space="preserve">.06.2024 r.</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rFonts w:ascii="Calibri" w:cs="Calibri" w:eastAsia="Calibri" w:hAnsi="Calibri"/>
          <w:color w:val="00000a"/>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jc w:val="center"/>
        <w:rPr>
          <w:rFonts w:ascii="Calibri" w:cs="Calibri" w:eastAsia="Calibri" w:hAnsi="Calibri"/>
          <w:b w:val="1"/>
          <w:color w:val="00000a"/>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jc w:val="center"/>
        <w:rPr>
          <w:rFonts w:ascii="Calibri" w:cs="Calibri" w:eastAsia="Calibri" w:hAnsi="Calibri"/>
          <w:b w:val="1"/>
          <w:color w:val="00000a"/>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jc w:val="center"/>
        <w:rPr>
          <w:rFonts w:ascii="Calibri" w:cs="Calibri" w:eastAsia="Calibri" w:hAnsi="Calibri"/>
          <w:b w:val="1"/>
          <w:color w:val="00000a"/>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jc w:val="center"/>
        <w:rPr>
          <w:rFonts w:ascii="Calibri" w:cs="Calibri" w:eastAsia="Calibri" w:hAnsi="Calibri"/>
          <w:b w:val="1"/>
          <w:color w:val="00000a"/>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a"/>
          <w:sz w:val="22"/>
          <w:szCs w:val="22"/>
        </w:rPr>
      </w:pPr>
      <w:r w:rsidDel="00000000" w:rsidR="00000000" w:rsidRPr="00000000">
        <w:rPr>
          <w:rFonts w:ascii="Calibri" w:cs="Calibri" w:eastAsia="Calibri" w:hAnsi="Calibri"/>
          <w:b w:val="1"/>
          <w:color w:val="00000a"/>
          <w:sz w:val="22"/>
          <w:szCs w:val="22"/>
          <w:rtl w:val="0"/>
        </w:rPr>
        <w:t xml:space="preserve">ZAPYTANIE OFERTOWE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rPr>
          <w:rFonts w:ascii="Calibri" w:cs="Calibri" w:eastAsia="Calibri" w:hAnsi="Calibri"/>
          <w:color w:val="00000a"/>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a"/>
          <w:sz w:val="22"/>
          <w:szCs w:val="22"/>
        </w:rPr>
      </w:pPr>
      <w:r w:rsidDel="00000000" w:rsidR="00000000" w:rsidRPr="00000000">
        <w:rPr>
          <w:rFonts w:ascii="Calibri" w:cs="Calibri" w:eastAsia="Calibri" w:hAnsi="Calibri"/>
          <w:b w:val="1"/>
          <w:color w:val="00000a"/>
          <w:sz w:val="22"/>
          <w:szCs w:val="22"/>
          <w:rtl w:val="0"/>
        </w:rPr>
        <w:t xml:space="preserve">GWARDIAN KLASZTORU NIEPOKALANEGO POCZĘCIA N.M.P. w Harmężach</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a"/>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a"/>
          <w:sz w:val="22"/>
          <w:szCs w:val="22"/>
        </w:rPr>
      </w:pPr>
      <w:r w:rsidDel="00000000" w:rsidR="00000000" w:rsidRPr="00000000">
        <w:rPr>
          <w:rFonts w:ascii="Calibri" w:cs="Calibri" w:eastAsia="Calibri" w:hAnsi="Calibri"/>
          <w:color w:val="00000a"/>
          <w:sz w:val="22"/>
          <w:szCs w:val="22"/>
          <w:rtl w:val="0"/>
        </w:rPr>
        <w:t xml:space="preserve">zaprasza do składania ofert na wykonanie zamówienia:</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3409"/>
        </w:tabs>
        <w:spacing w:line="276" w:lineRule="auto"/>
        <w:ind w:left="4" w:firstLine="0"/>
        <w:jc w:val="left"/>
        <w:rPr>
          <w:rFonts w:ascii="Calibri" w:cs="Calibri" w:eastAsia="Calibri" w:hAnsi="Calibri"/>
          <w:color w:val="00000a"/>
          <w:sz w:val="22"/>
          <w:szCs w:val="22"/>
        </w:rPr>
      </w:pPr>
      <w:bookmarkStart w:colFirst="0" w:colLast="0" w:name="_heading=h.gjdgxs" w:id="0"/>
      <w:bookmarkEnd w:id="0"/>
      <w:r w:rsidDel="00000000" w:rsidR="00000000" w:rsidRPr="00000000">
        <w:rPr>
          <w:rFonts w:ascii="Calibri" w:cs="Calibri" w:eastAsia="Calibri" w:hAnsi="Calibri"/>
          <w:b w:val="1"/>
          <w:color w:val="00000a"/>
          <w:sz w:val="22"/>
          <w:szCs w:val="22"/>
          <w:rtl w:val="0"/>
        </w:rPr>
        <w:t xml:space="preserve">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Dostawa i montaż otwartej platformy pionowej zewnętrznej (podnośnika pionowego) dla osób z niepełnosprawnościami przy Klasztorze w Harmężach.</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jc w:val="left"/>
        <w:rPr>
          <w:rFonts w:ascii="Calibri" w:cs="Calibri" w:eastAsia="Calibri" w:hAnsi="Calibri"/>
          <w:color w:val="00000a"/>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ind w:left="4" w:firstLine="0"/>
        <w:rPr>
          <w:rFonts w:ascii="Calibri" w:cs="Calibri" w:eastAsia="Calibri" w:hAnsi="Calibri"/>
          <w:color w:val="00000a"/>
          <w:sz w:val="22"/>
          <w:szCs w:val="22"/>
        </w:rPr>
      </w:pPr>
      <w:r w:rsidDel="00000000" w:rsidR="00000000" w:rsidRPr="00000000">
        <w:rPr>
          <w:rFonts w:ascii="Calibri" w:cs="Calibri" w:eastAsia="Calibri" w:hAnsi="Calibri"/>
          <w:color w:val="00000a"/>
          <w:sz w:val="22"/>
          <w:szCs w:val="22"/>
          <w:rtl w:val="0"/>
        </w:rPr>
        <w:t xml:space="preserve">Projekt pn.: </w:t>
      </w:r>
      <w:r w:rsidDel="00000000" w:rsidR="00000000" w:rsidRPr="00000000">
        <w:rPr>
          <w:rFonts w:ascii="Calibri" w:cs="Calibri" w:eastAsia="Calibri" w:hAnsi="Calibri"/>
          <w:b w:val="1"/>
          <w:color w:val="00000a"/>
          <w:sz w:val="22"/>
          <w:szCs w:val="22"/>
          <w:rtl w:val="0"/>
        </w:rPr>
        <w:t xml:space="preserve">,,Poprawa dostępności architektonicznej budynku domu rekolekcyjnego klasztoru w Harmężach poprzez likwidację barier architektonicznych i informacyjno-komunikacyjnych przed budynkiem i w środku budynku”</w:t>
      </w:r>
      <w:r w:rsidDel="00000000" w:rsidR="00000000" w:rsidRPr="00000000">
        <w:rPr>
          <w:rFonts w:ascii="Calibri" w:cs="Calibri" w:eastAsia="Calibri" w:hAnsi="Calibri"/>
          <w:color w:val="00000a"/>
          <w:sz w:val="22"/>
          <w:szCs w:val="22"/>
          <w:rtl w:val="0"/>
        </w:rPr>
        <w:t xml:space="preserve"> jest finansowany w ramach programu ,,Dostępna przestrzeń publiczna”, dofinansowanego ze środków Państwowego Funduszu Rehabilitacji Osób Niepełnosprawnych.</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ind w:left="4" w:firstLine="0"/>
        <w:rPr>
          <w:rFonts w:ascii="Calibri" w:cs="Calibri" w:eastAsia="Calibri" w:hAnsi="Calibri"/>
          <w:color w:val="00000a"/>
          <w:sz w:val="22"/>
          <w:szCs w:val="2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ind w:left="4" w:firstLine="0"/>
        <w:jc w:val="left"/>
        <w:rPr>
          <w:rFonts w:ascii="Calibri" w:cs="Calibri" w:eastAsia="Calibri" w:hAnsi="Calibri"/>
          <w:color w:val="00000a"/>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ind w:left="4" w:firstLine="0"/>
        <w:jc w:val="left"/>
        <w:rPr>
          <w:rFonts w:ascii="Calibri" w:cs="Calibri" w:eastAsia="Calibri" w:hAnsi="Calibri"/>
          <w:color w:val="00000a"/>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ind w:left="4" w:firstLine="0"/>
        <w:jc w:val="left"/>
        <w:rPr>
          <w:rFonts w:ascii="Calibri" w:cs="Calibri" w:eastAsia="Calibri" w:hAnsi="Calibri"/>
          <w:color w:val="00000a"/>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ind w:left="5764" w:firstLine="716.0000000000002"/>
        <w:jc w:val="left"/>
        <w:rPr>
          <w:rFonts w:ascii="Calibri" w:cs="Calibri" w:eastAsia="Calibri" w:hAnsi="Calibri"/>
          <w:color w:val="00000a"/>
          <w:sz w:val="22"/>
          <w:szCs w:val="22"/>
        </w:rPr>
      </w:pPr>
      <w:r w:rsidDel="00000000" w:rsidR="00000000" w:rsidRPr="00000000">
        <w:rPr>
          <w:rFonts w:ascii="Calibri" w:cs="Calibri" w:eastAsia="Calibri" w:hAnsi="Calibri"/>
          <w:color w:val="00000a"/>
          <w:sz w:val="22"/>
          <w:szCs w:val="22"/>
          <w:rtl w:val="0"/>
        </w:rPr>
        <w:t xml:space="preserve">Kazimierz Malinowski</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ind w:left="5764" w:firstLine="716.0000000000002"/>
        <w:jc w:val="left"/>
        <w:rPr>
          <w:rFonts w:ascii="Calibri" w:cs="Calibri" w:eastAsia="Calibri" w:hAnsi="Calibri"/>
          <w:color w:val="00000a"/>
          <w:sz w:val="22"/>
          <w:szCs w:val="22"/>
        </w:rPr>
      </w:pPr>
      <w:r w:rsidDel="00000000" w:rsidR="00000000" w:rsidRPr="00000000">
        <w:rPr>
          <w:rFonts w:ascii="Calibri" w:cs="Calibri" w:eastAsia="Calibri" w:hAnsi="Calibri"/>
          <w:color w:val="00000a"/>
          <w:sz w:val="22"/>
          <w:szCs w:val="22"/>
          <w:rtl w:val="0"/>
        </w:rPr>
        <w:t xml:space="preserve">Gwardian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ind w:left="4252" w:firstLine="704.0000000000003"/>
        <w:jc w:val="left"/>
        <w:rPr>
          <w:rFonts w:ascii="Calibri" w:cs="Calibri" w:eastAsia="Calibri" w:hAnsi="Calibri"/>
          <w:color w:val="00000a"/>
          <w:sz w:val="22"/>
          <w:szCs w:val="22"/>
        </w:rPr>
      </w:pPr>
      <w:r w:rsidDel="00000000" w:rsidR="00000000" w:rsidRPr="00000000">
        <w:rPr>
          <w:rFonts w:ascii="Calibri" w:cs="Calibri" w:eastAsia="Calibri" w:hAnsi="Calibri"/>
          <w:b w:val="1"/>
          <w:color w:val="00000a"/>
          <w:sz w:val="22"/>
          <w:szCs w:val="22"/>
          <w:rtl w:val="0"/>
        </w:rPr>
        <w:t xml:space="preserve">                          </w:t>
      </w:r>
      <w:r w:rsidDel="00000000" w:rsidR="00000000" w:rsidRPr="00000000">
        <w:rPr>
          <w:rFonts w:ascii="Calibri" w:cs="Calibri" w:eastAsia="Calibri" w:hAnsi="Calibri"/>
          <w:color w:val="00000a"/>
          <w:sz w:val="22"/>
          <w:szCs w:val="22"/>
          <w:rtl w:val="0"/>
        </w:rPr>
        <w:t xml:space="preserv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tab/>
        <w:tab/>
        <w:tab/>
        <w:tab/>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0"/>
          <w:sz w:val="22"/>
          <w:szCs w:val="22"/>
        </w:rPr>
        <w:sectPr>
          <w:headerReference r:id="rId7" w:type="default"/>
          <w:footerReference r:id="rId8" w:type="default"/>
          <w:pgSz w:h="16838" w:w="11906" w:orient="portrait"/>
          <w:pgMar w:bottom="1440" w:top="1440" w:left="1080" w:right="1080" w:header="708" w:footer="708"/>
          <w:pgNumType w:start="1"/>
        </w:sect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22">
      <w:pPr>
        <w:numPr>
          <w:ilvl w:val="0"/>
          <w:numId w:val="6"/>
        </w:numPr>
        <w:pBdr>
          <w:top w:space="0" w:sz="0" w:val="nil"/>
          <w:left w:space="0" w:sz="0" w:val="nil"/>
          <w:bottom w:space="0" w:sz="0" w:val="nil"/>
          <w:right w:space="0" w:sz="0" w:val="nil"/>
          <w:between w:space="0" w:sz="0" w:val="nil"/>
        </w:pBdr>
        <w:spacing w:after="120" w:before="120" w:line="276" w:lineRule="auto"/>
        <w:ind w:left="0" w:hanging="142"/>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OPIS PRZEDMIOTU ZAMÓWIENIA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ind w:left="426" w:hanging="426"/>
        <w:jc w:val="left"/>
        <w:rPr>
          <w:rFonts w:ascii="Calibri" w:cs="Calibri" w:eastAsia="Calibri" w:hAnsi="Calibri"/>
          <w:b w:val="1"/>
          <w:color w:val="000000"/>
          <w:sz w:val="22"/>
          <w:szCs w:val="22"/>
        </w:rPr>
      </w:pPr>
      <w:bookmarkStart w:colFirst="0" w:colLast="0" w:name="_heading=h.30j0zll" w:id="1"/>
      <w:bookmarkEnd w:id="1"/>
      <w:r w:rsidDel="00000000" w:rsidR="00000000" w:rsidRPr="00000000">
        <w:rPr>
          <w:rFonts w:ascii="Calibri" w:cs="Calibri" w:eastAsia="Calibri" w:hAnsi="Calibri"/>
          <w:color w:val="000000"/>
          <w:sz w:val="22"/>
          <w:szCs w:val="22"/>
          <w:rtl w:val="0"/>
        </w:rPr>
        <w:t xml:space="preserve">1.1</w:t>
        <w:tab/>
        <w:t xml:space="preserve">Przedmiotem zamówienia jest budowa płyty fundamentowej pod </w:t>
      </w:r>
      <w:r w:rsidDel="00000000" w:rsidR="00000000" w:rsidRPr="00000000">
        <w:rPr>
          <w:sz w:val="22"/>
          <w:szCs w:val="22"/>
          <w:rtl w:val="0"/>
        </w:rPr>
        <w:t xml:space="preserve">platformę pionową zewnętrzną (podnośnika pionowego) oraz </w:t>
      </w:r>
      <w:r w:rsidDel="00000000" w:rsidR="00000000" w:rsidRPr="00000000">
        <w:rPr>
          <w:rFonts w:ascii="Calibri" w:cs="Calibri" w:eastAsia="Calibri" w:hAnsi="Calibri"/>
          <w:color w:val="000000"/>
          <w:sz w:val="22"/>
          <w:szCs w:val="22"/>
          <w:rtl w:val="0"/>
        </w:rPr>
        <w:t xml:space="preserve"> dostawa</w:t>
      </w:r>
      <w:r w:rsidDel="00000000" w:rsidR="00000000" w:rsidRPr="00000000">
        <w:rPr>
          <w:sz w:val="22"/>
          <w:szCs w:val="22"/>
          <w:rtl w:val="0"/>
        </w:rPr>
        <w:t xml:space="preserve">, </w:t>
      </w:r>
      <w:r w:rsidDel="00000000" w:rsidR="00000000" w:rsidRPr="00000000">
        <w:rPr>
          <w:rFonts w:ascii="Calibri" w:cs="Calibri" w:eastAsia="Calibri" w:hAnsi="Calibri"/>
          <w:color w:val="000000"/>
          <w:sz w:val="22"/>
          <w:szCs w:val="22"/>
          <w:rtl w:val="0"/>
        </w:rPr>
        <w:t xml:space="preserve">montaż i uruchomienie otwartej platformy pionowej dla osób z niepełnosprawnościami przy Klasztorze w Harmężach w ramach projektu pn.:  ,,Poprawa dostępności architektonicznej budynku domu rekolekcyjnego klasztoru w Harmężach poprzez likwidację barier architektonicznych i informacyjno-komunikacyjnych przed budynkiem i w środku budynku”.</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 W zakresie </w:t>
      </w:r>
      <w:r w:rsidDel="00000000" w:rsidR="00000000" w:rsidRPr="00000000">
        <w:rPr>
          <w:rFonts w:ascii="Calibri" w:cs="Calibri" w:eastAsia="Calibri" w:hAnsi="Calibri"/>
          <w:sz w:val="22"/>
          <w:szCs w:val="22"/>
          <w:rtl w:val="0"/>
        </w:rPr>
        <w:t xml:space="preserve">robót</w:t>
      </w:r>
      <w:r w:rsidDel="00000000" w:rsidR="00000000" w:rsidRPr="00000000">
        <w:rPr>
          <w:rFonts w:ascii="Calibri" w:cs="Calibri" w:eastAsia="Calibri" w:hAnsi="Calibri"/>
          <w:color w:val="000000"/>
          <w:sz w:val="22"/>
          <w:szCs w:val="22"/>
          <w:rtl w:val="0"/>
        </w:rPr>
        <w:t xml:space="preserve"> planowane są niżej wymienione działania:</w:t>
      </w:r>
    </w:p>
    <w:p w:rsidR="00000000" w:rsidDel="00000000" w:rsidP="00000000" w:rsidRDefault="00000000" w:rsidRPr="00000000" w14:paraId="00000025">
      <w:pPr>
        <w:numPr>
          <w:ilvl w:val="0"/>
          <w:numId w:val="7"/>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color w:val="000000"/>
          <w:sz w:val="22"/>
          <w:szCs w:val="22"/>
        </w:rPr>
      </w:pPr>
      <w:r w:rsidDel="00000000" w:rsidR="00000000" w:rsidRPr="00000000">
        <w:rPr>
          <w:sz w:val="22"/>
          <w:szCs w:val="22"/>
          <w:rtl w:val="0"/>
        </w:rPr>
        <w:t xml:space="preserve">budowa</w:t>
      </w:r>
      <w:r w:rsidDel="00000000" w:rsidR="00000000" w:rsidRPr="00000000">
        <w:rPr>
          <w:rFonts w:ascii="Calibri" w:cs="Calibri" w:eastAsia="Calibri" w:hAnsi="Calibri"/>
          <w:color w:val="000000"/>
          <w:sz w:val="22"/>
          <w:szCs w:val="22"/>
          <w:rtl w:val="0"/>
        </w:rPr>
        <w:t xml:space="preserve"> płyty fundamentowej żelbetowej do posadowienia platformy;</w:t>
      </w:r>
    </w:p>
    <w:p w:rsidR="00000000" w:rsidDel="00000000" w:rsidP="00000000" w:rsidRDefault="00000000" w:rsidRPr="00000000" w14:paraId="00000026">
      <w:pPr>
        <w:numPr>
          <w:ilvl w:val="0"/>
          <w:numId w:val="7"/>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doprowadzenie instalacji zasilającej oraz </w:t>
      </w:r>
      <w:r w:rsidDel="00000000" w:rsidR="00000000" w:rsidRPr="00000000">
        <w:rPr>
          <w:rFonts w:ascii="Calibri" w:cs="Calibri" w:eastAsia="Calibri" w:hAnsi="Calibri"/>
          <w:sz w:val="22"/>
          <w:szCs w:val="22"/>
          <w:rtl w:val="0"/>
        </w:rPr>
        <w:t xml:space="preserve">wykonanie zasilania platformy w energię elektryczną;</w:t>
      </w:r>
    </w:p>
    <w:p w:rsidR="00000000" w:rsidDel="00000000" w:rsidP="00000000" w:rsidRDefault="00000000" w:rsidRPr="00000000" w14:paraId="00000027">
      <w:pPr>
        <w:numPr>
          <w:ilvl w:val="0"/>
          <w:numId w:val="7"/>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dostarczenie i zamontowanie platformy dla osób z niepełnosprawnością narządu ruchu przy wejściu do budynku;</w:t>
      </w:r>
    </w:p>
    <w:p w:rsidR="00000000" w:rsidDel="00000000" w:rsidP="00000000" w:rsidRDefault="00000000" w:rsidRPr="00000000" w14:paraId="00000028">
      <w:pPr>
        <w:numPr>
          <w:ilvl w:val="0"/>
          <w:numId w:val="7"/>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sz w:val="22"/>
          <w:szCs w:val="22"/>
        </w:rPr>
      </w:pPr>
      <w:r w:rsidDel="00000000" w:rsidR="00000000" w:rsidRPr="00000000">
        <w:rPr>
          <w:sz w:val="22"/>
          <w:szCs w:val="22"/>
          <w:rtl w:val="0"/>
        </w:rPr>
        <w:t xml:space="preserve">uruchomienie platformy pionowej</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9">
      <w:pPr>
        <w:numPr>
          <w:ilvl w:val="0"/>
          <w:numId w:val="7"/>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pomiary skuteczności ochrony przeciwporażeniowej i stanu izolacji;</w:t>
      </w:r>
    </w:p>
    <w:p w:rsidR="00000000" w:rsidDel="00000000" w:rsidP="00000000" w:rsidRDefault="00000000" w:rsidRPr="00000000" w14:paraId="0000002A">
      <w:pPr>
        <w:numPr>
          <w:ilvl w:val="0"/>
          <w:numId w:val="7"/>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przygotowania dokumentacji powykonawczej;</w:t>
      </w:r>
    </w:p>
    <w:p w:rsidR="00000000" w:rsidDel="00000000" w:rsidP="00000000" w:rsidRDefault="00000000" w:rsidRPr="00000000" w14:paraId="0000002B">
      <w:pPr>
        <w:numPr>
          <w:ilvl w:val="0"/>
          <w:numId w:val="7"/>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uzyskanie w UDT decyzji o dopuszczeniu urządzenia do eksploatacji; </w:t>
      </w:r>
    </w:p>
    <w:p w:rsidR="00000000" w:rsidDel="00000000" w:rsidP="00000000" w:rsidRDefault="00000000" w:rsidRPr="00000000" w14:paraId="0000002C">
      <w:pPr>
        <w:numPr>
          <w:ilvl w:val="0"/>
          <w:numId w:val="7"/>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utylizacja materiałów pochodzących z rozbiórek, śmieci oraz opakowań;</w:t>
      </w:r>
      <w:r w:rsidDel="00000000" w:rsidR="00000000" w:rsidRPr="00000000">
        <w:rPr>
          <w:rtl w:val="0"/>
        </w:rPr>
      </w:r>
    </w:p>
    <w:p w:rsidR="00000000" w:rsidDel="00000000" w:rsidP="00000000" w:rsidRDefault="00000000" w:rsidRPr="00000000" w14:paraId="0000002D">
      <w:pPr>
        <w:numPr>
          <w:ilvl w:val="0"/>
          <w:numId w:val="7"/>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wywóz i utylizacja gruzu i odpadów powstałych w wyniku prowadzonych robót.</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 PARAMETRY TECHNICZNE PLATFORMY:</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szyb: konstrukcja platformy samonośna bez szybu</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sterowanie elektroniczne</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udźwig: 350-400 kg</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prędkość jazdy: 0,05-0,1 m/s</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wysokość podnoszenia: 1200 mm</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ilość przystanków: 1</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usytuowanie wejść na platformę: przelotowe pod kątem 90°</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rampa najazdowa - tak, składana manualnie na dolnym przystanku</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platforma malowana </w:t>
      </w:r>
      <w:r w:rsidDel="00000000" w:rsidR="00000000" w:rsidRPr="00000000">
        <w:rPr>
          <w:sz w:val="22"/>
          <w:szCs w:val="22"/>
          <w:rtl w:val="0"/>
        </w:rPr>
        <w:t xml:space="preserve">w kolo</w:t>
      </w:r>
      <w:r w:rsidDel="00000000" w:rsidR="00000000" w:rsidRPr="00000000">
        <w:rPr>
          <w:rFonts w:ascii="Calibri" w:cs="Calibri" w:eastAsia="Calibri" w:hAnsi="Calibri"/>
          <w:color w:val="000000"/>
          <w:sz w:val="22"/>
          <w:szCs w:val="22"/>
          <w:rtl w:val="0"/>
        </w:rPr>
        <w:t xml:space="preserve">rze RAL (</w:t>
      </w:r>
      <w:r w:rsidDel="00000000" w:rsidR="00000000" w:rsidRPr="00000000">
        <w:rPr>
          <w:sz w:val="22"/>
          <w:szCs w:val="22"/>
          <w:rtl w:val="0"/>
        </w:rPr>
        <w:t xml:space="preserve">do uzgodnienia);</w:t>
      </w:r>
      <w:r w:rsidDel="00000000" w:rsidR="00000000" w:rsidRPr="00000000">
        <w:rPr>
          <w:rtl w:val="0"/>
        </w:rPr>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zastosowane zabezpieczenia: antypoślizgowy podest</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color w:val="000000"/>
          <w:sz w:val="22"/>
          <w:szCs w:val="22"/>
        </w:rPr>
      </w:pPr>
      <w:r w:rsidDel="00000000" w:rsidR="00000000" w:rsidRPr="00000000">
        <w:rPr>
          <w:sz w:val="22"/>
          <w:szCs w:val="22"/>
          <w:rtl w:val="0"/>
        </w:rPr>
        <w:t xml:space="preserve">obudowa podnośnika na platformie i drzwiczki pełne poliwęglanowe lub tralkowane pionowo, </w:t>
      </w:r>
      <w:r w:rsidDel="00000000" w:rsidR="00000000" w:rsidRPr="00000000">
        <w:rPr>
          <w:rtl w:val="0"/>
        </w:rPr>
      </w:r>
    </w:p>
    <w:p w:rsidR="00000000" w:rsidDel="00000000" w:rsidP="00000000" w:rsidRDefault="00000000" w:rsidRPr="00000000" w14:paraId="0000003A">
      <w:pPr>
        <w:numPr>
          <w:ilvl w:val="0"/>
          <w:numId w:val="4"/>
        </w:numPr>
        <w:spacing w:line="276" w:lineRule="auto"/>
        <w:ind w:left="720" w:hanging="360"/>
        <w:jc w:val="left"/>
        <w:rPr>
          <w:sz w:val="22"/>
          <w:szCs w:val="22"/>
        </w:rPr>
      </w:pPr>
      <w:r w:rsidDel="00000000" w:rsidR="00000000" w:rsidRPr="00000000">
        <w:rPr>
          <w:sz w:val="22"/>
          <w:szCs w:val="22"/>
          <w:rtl w:val="0"/>
        </w:rPr>
        <w:t xml:space="preserve">platforma pionowa musi być wykonana wg zasad dostępności, wg wytycznych doradcy ds. dostępności oraz ogólnodostępnych informacji - </w:t>
      </w:r>
      <w:r w:rsidDel="00000000" w:rsidR="00000000" w:rsidRPr="00000000">
        <w:rPr>
          <w:b w:val="1"/>
          <w:sz w:val="22"/>
          <w:szCs w:val="22"/>
          <w:rtl w:val="0"/>
        </w:rPr>
        <w:t xml:space="preserve">ABC Dostępności: P jak Podnośnik pionowy</w:t>
      </w:r>
    </w:p>
    <w:p w:rsidR="00000000" w:rsidDel="00000000" w:rsidP="00000000" w:rsidRDefault="00000000" w:rsidRPr="00000000" w14:paraId="0000003B">
      <w:pPr>
        <w:spacing w:line="276" w:lineRule="auto"/>
        <w:ind w:left="720" w:firstLine="0"/>
        <w:jc w:val="left"/>
        <w:rPr>
          <w:rFonts w:ascii="Calibri" w:cs="Calibri" w:eastAsia="Calibri" w:hAnsi="Calibri"/>
          <w:sz w:val="22"/>
          <w:szCs w:val="22"/>
        </w:rPr>
      </w:pPr>
      <w:r w:rsidDel="00000000" w:rsidR="00000000" w:rsidRPr="00000000">
        <w:rPr>
          <w:sz w:val="22"/>
          <w:szCs w:val="22"/>
          <w:rtl w:val="0"/>
        </w:rPr>
        <w:t xml:space="preserve">(</w:t>
      </w:r>
      <w:r w:rsidDel="00000000" w:rsidR="00000000" w:rsidRPr="00000000">
        <w:rPr>
          <w:sz w:val="22"/>
          <w:szCs w:val="22"/>
          <w:rtl w:val="0"/>
        </w:rPr>
        <w:t xml:space="preserve">http://www.niepelnosprawni.pl/ledge/x/1774533).</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ind w:left="426" w:hanging="426"/>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w:t>
        <w:tab/>
        <w:t xml:space="preserve">Należy przewidzieć wszelkie roboty nieujęte w niniejszym Zapytaniu ofertowym, które konieczne są do</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ind w:left="426" w:firstLine="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wykonania zadania zgodnie ze sztuką budowlaną. Zaleca się dokonanie przez Wykonawcę wizji lokalnej</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ind w:left="426" w:firstLine="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oraz własnych pomiarów przed złożeniem oferty. Wizja lokalna odbędzie się z udziałem upoważnionego</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ind w:left="426" w:firstLine="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przedstawiciela Zamawiającego: Magdalena Michna-Czyrwik. Zamawiający informuje, iż odbycie wizji</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ind w:left="426" w:firstLine="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lokalnej ma charakter obligatoryjny, w takim przypadku złożenie oferty bez odbycia wizji lokalnej</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ind w:left="426" w:firstLine="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będzie skutkowało odrzuceniem oferty Wykonawcy. Z odbycia wizji lokalnej zostanie sporządzony</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ind w:left="426" w:firstLine="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przez Zamawiającego protokół. Protokół zostanie podpisany przez potencjalnych Wykonawców, którzy</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ind w:left="426" w:firstLine="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wezmą udział w wizji lokalnej. Protokół będzie stanowił potwierdzenie odbycia wizji lokalnej. Wymagana wizja lokalna zostanie dokonana na koszt własny Wykonawcy.</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 Zamawiający wymaga również udzielenia rękojmi i gwarancji na okres </w:t>
      </w:r>
      <w:r w:rsidDel="00000000" w:rsidR="00000000" w:rsidRPr="00000000">
        <w:rPr>
          <w:rFonts w:ascii="Calibri" w:cs="Calibri" w:eastAsia="Calibri" w:hAnsi="Calibri"/>
          <w:b w:val="1"/>
          <w:color w:val="000000"/>
          <w:sz w:val="22"/>
          <w:szCs w:val="22"/>
          <w:rtl w:val="0"/>
        </w:rPr>
        <w:t xml:space="preserve">60 miesięcy</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r w:rsidDel="00000000" w:rsidR="00000000" w:rsidRPr="00000000">
        <w:rPr>
          <w:rFonts w:ascii="Calibri" w:cs="Calibri" w:eastAsia="Calibri" w:hAnsi="Calibri"/>
          <w:sz w:val="22"/>
          <w:szCs w:val="22"/>
          <w:rtl w:val="0"/>
        </w:rPr>
        <w:t xml:space="preserve">6</w:t>
      </w:r>
      <w:r w:rsidDel="00000000" w:rsidR="00000000" w:rsidRPr="00000000">
        <w:rPr>
          <w:rFonts w:ascii="Calibri" w:cs="Calibri" w:eastAsia="Calibri" w:hAnsi="Calibri"/>
          <w:color w:val="000000"/>
          <w:sz w:val="22"/>
          <w:szCs w:val="22"/>
          <w:rtl w:val="0"/>
        </w:rPr>
        <w:t xml:space="preserve"> Ważne informacje - dane budynku </w:t>
      </w:r>
      <w:r w:rsidDel="00000000" w:rsidR="00000000" w:rsidRPr="00000000">
        <w:rPr>
          <w:rFonts w:ascii="Calibri" w:cs="Calibri" w:eastAsia="Calibri" w:hAnsi="Calibri"/>
          <w:sz w:val="22"/>
          <w:szCs w:val="22"/>
          <w:rtl w:val="0"/>
        </w:rPr>
        <w:t xml:space="preserve">Klasztoru w Harmężach</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budynek nie jest zabytkiem,</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pacing w:line="276" w:lineRule="auto"/>
        <w:ind w:left="720" w:hanging="360"/>
        <w:jc w:val="left"/>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dla powyższych działań został wykonany projekt techniczny będący załącznikiem do oferty.</w:t>
      </w:r>
      <w:r w:rsidDel="00000000" w:rsidR="00000000" w:rsidRPr="00000000">
        <w:rPr>
          <w:rtl w:val="0"/>
        </w:rPr>
      </w:r>
    </w:p>
    <w:p w:rsidR="00000000" w:rsidDel="00000000" w:rsidP="00000000" w:rsidRDefault="00000000" w:rsidRPr="00000000" w14:paraId="00000048">
      <w:pPr>
        <w:numPr>
          <w:ilvl w:val="0"/>
          <w:numId w:val="6"/>
        </w:numPr>
        <w:pBdr>
          <w:top w:space="0" w:sz="0" w:val="nil"/>
          <w:left w:space="0" w:sz="0" w:val="nil"/>
          <w:bottom w:space="0" w:sz="0" w:val="nil"/>
          <w:right w:space="0" w:sz="0" w:val="nil"/>
          <w:between w:space="0" w:sz="0" w:val="nil"/>
        </w:pBdr>
        <w:spacing w:after="120" w:before="120" w:line="276" w:lineRule="auto"/>
        <w:ind w:left="0" w:hanging="142"/>
        <w:jc w:val="left"/>
        <w:rPr>
          <w:rFonts w:ascii="Calibri" w:cs="Calibri" w:eastAsia="Calibri" w:hAnsi="Calibri"/>
          <w:color w:val="000000"/>
          <w:sz w:val="22"/>
          <w:szCs w:val="22"/>
        </w:rPr>
      </w:pPr>
      <w:bookmarkStart w:colFirst="0" w:colLast="0" w:name="_heading=h.1fob9te" w:id="2"/>
      <w:bookmarkEnd w:id="2"/>
      <w:r w:rsidDel="00000000" w:rsidR="00000000" w:rsidRPr="00000000">
        <w:rPr>
          <w:rFonts w:ascii="Calibri" w:cs="Calibri" w:eastAsia="Calibri" w:hAnsi="Calibri"/>
          <w:b w:val="1"/>
          <w:color w:val="000000"/>
          <w:sz w:val="22"/>
          <w:szCs w:val="22"/>
          <w:rtl w:val="0"/>
        </w:rPr>
        <w:t xml:space="preserve">TERMIN REALIZACJI ZAMÓWIENIA:</w:t>
      </w:r>
      <w:r w:rsidDel="00000000" w:rsidR="00000000" w:rsidRPr="00000000">
        <w:rPr>
          <w:rFonts w:ascii="Calibri" w:cs="Calibri" w:eastAsia="Calibri" w:hAnsi="Calibri"/>
          <w:color w:val="000000"/>
          <w:sz w:val="22"/>
          <w:szCs w:val="22"/>
          <w:rtl w:val="0"/>
        </w:rPr>
        <w:t xml:space="preserve"> od dnia zawarcia umowy - do </w:t>
      </w:r>
      <w:r w:rsidDel="00000000" w:rsidR="00000000" w:rsidRPr="00000000">
        <w:rPr>
          <w:rFonts w:ascii="Calibri" w:cs="Calibri" w:eastAsia="Calibri" w:hAnsi="Calibri"/>
          <w:b w:val="1"/>
          <w:color w:val="000000"/>
          <w:sz w:val="22"/>
          <w:szCs w:val="22"/>
          <w:rtl w:val="0"/>
        </w:rPr>
        <w:t xml:space="preserve">3</w:t>
      </w:r>
      <w:r w:rsidDel="00000000" w:rsidR="00000000" w:rsidRPr="00000000">
        <w:rPr>
          <w:b w:val="1"/>
          <w:sz w:val="22"/>
          <w:szCs w:val="22"/>
          <w:rtl w:val="0"/>
        </w:rPr>
        <w:t xml:space="preserve">0</w:t>
      </w:r>
      <w:r w:rsidDel="00000000" w:rsidR="00000000" w:rsidRPr="00000000">
        <w:rPr>
          <w:rFonts w:ascii="Calibri" w:cs="Calibri" w:eastAsia="Calibri" w:hAnsi="Calibri"/>
          <w:b w:val="1"/>
          <w:color w:val="000000"/>
          <w:sz w:val="22"/>
          <w:szCs w:val="22"/>
          <w:rtl w:val="0"/>
        </w:rPr>
        <w:t xml:space="preserve"> </w:t>
      </w:r>
      <w:r w:rsidDel="00000000" w:rsidR="00000000" w:rsidRPr="00000000">
        <w:rPr>
          <w:b w:val="1"/>
          <w:sz w:val="22"/>
          <w:szCs w:val="22"/>
          <w:rtl w:val="0"/>
        </w:rPr>
        <w:t xml:space="preserve">września</w:t>
      </w:r>
      <w:r w:rsidDel="00000000" w:rsidR="00000000" w:rsidRPr="00000000">
        <w:rPr>
          <w:rFonts w:ascii="Calibri" w:cs="Calibri" w:eastAsia="Calibri" w:hAnsi="Calibri"/>
          <w:b w:val="1"/>
          <w:color w:val="000000"/>
          <w:sz w:val="22"/>
          <w:szCs w:val="22"/>
          <w:rtl w:val="0"/>
        </w:rPr>
        <w:t xml:space="preserve"> 2024 roku</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49">
      <w:pPr>
        <w:numPr>
          <w:ilvl w:val="0"/>
          <w:numId w:val="6"/>
        </w:numPr>
        <w:pBdr>
          <w:top w:space="0" w:sz="0" w:val="nil"/>
          <w:left w:space="0" w:sz="0" w:val="nil"/>
          <w:bottom w:space="0" w:sz="0" w:val="nil"/>
          <w:right w:space="0" w:sz="0" w:val="nil"/>
          <w:between w:space="0" w:sz="0" w:val="nil"/>
        </w:pBdr>
        <w:spacing w:after="120" w:before="120" w:line="276" w:lineRule="auto"/>
        <w:ind w:left="0" w:hanging="142"/>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TERMIN SKŁADANIA OFERT: </w:t>
      </w:r>
      <w:r w:rsidDel="00000000" w:rsidR="00000000" w:rsidRPr="00000000">
        <w:rPr>
          <w:b w:val="1"/>
          <w:sz w:val="22"/>
          <w:szCs w:val="22"/>
          <w:rtl w:val="0"/>
        </w:rPr>
        <w:t xml:space="preserve">3</w:t>
      </w:r>
      <w:r w:rsidDel="00000000" w:rsidR="00000000" w:rsidRPr="00000000">
        <w:rPr>
          <w:b w:val="1"/>
          <w:sz w:val="22"/>
          <w:szCs w:val="22"/>
          <w:rtl w:val="0"/>
        </w:rPr>
        <w:t xml:space="preserve"> lipca 2024</w:t>
      </w:r>
      <w:r w:rsidDel="00000000" w:rsidR="00000000" w:rsidRPr="00000000">
        <w:rPr>
          <w:rFonts w:ascii="Calibri" w:cs="Calibri" w:eastAsia="Calibri" w:hAnsi="Calibri"/>
          <w:b w:val="1"/>
          <w:color w:val="000000"/>
          <w:sz w:val="22"/>
          <w:szCs w:val="22"/>
          <w:rtl w:val="0"/>
        </w:rPr>
        <w:t xml:space="preserve"> r. do godz. 10</w:t>
      </w:r>
      <w:r w:rsidDel="00000000" w:rsidR="00000000" w:rsidRPr="00000000">
        <w:rPr>
          <w:rFonts w:ascii="Calibri" w:cs="Calibri" w:eastAsia="Calibri" w:hAnsi="Calibri"/>
          <w:b w:val="1"/>
          <w:color w:val="000000"/>
          <w:sz w:val="22"/>
          <w:szCs w:val="22"/>
          <w:vertAlign w:val="superscript"/>
          <w:rtl w:val="0"/>
        </w:rPr>
        <w:t xml:space="preserve">00</w:t>
      </w:r>
      <w:r w:rsidDel="00000000" w:rsidR="00000000" w:rsidRPr="00000000">
        <w:rPr>
          <w:rFonts w:ascii="Calibri" w:cs="Calibri" w:eastAsia="Calibri" w:hAnsi="Calibri"/>
          <w:b w:val="1"/>
          <w:color w:val="000000"/>
          <w:sz w:val="22"/>
          <w:szCs w:val="22"/>
          <w:rtl w:val="0"/>
        </w:rPr>
        <w:t xml:space="preserve">.</w:t>
      </w:r>
      <w:r w:rsidDel="00000000" w:rsidR="00000000" w:rsidRPr="00000000">
        <w:rPr>
          <w:rtl w:val="0"/>
        </w:rPr>
      </w:r>
    </w:p>
    <w:p w:rsidR="00000000" w:rsidDel="00000000" w:rsidP="00000000" w:rsidRDefault="00000000" w:rsidRPr="00000000" w14:paraId="0000004A">
      <w:pPr>
        <w:numPr>
          <w:ilvl w:val="0"/>
          <w:numId w:val="6"/>
        </w:numPr>
        <w:pBdr>
          <w:top w:space="0" w:sz="0" w:val="nil"/>
          <w:left w:space="0" w:sz="0" w:val="nil"/>
          <w:bottom w:space="0" w:sz="0" w:val="nil"/>
          <w:right w:space="0" w:sz="0" w:val="nil"/>
          <w:between w:space="0" w:sz="0" w:val="nil"/>
        </w:pBdr>
        <w:spacing w:before="120" w:line="276" w:lineRule="auto"/>
        <w:ind w:left="0" w:hanging="142"/>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MIEJSCE SKŁADANIA OFERT:</w:t>
        <w:br w:type="textWrapping"/>
      </w:r>
      <w:r w:rsidDel="00000000" w:rsidR="00000000" w:rsidRPr="00000000">
        <w:rPr>
          <w:rFonts w:ascii="Calibri" w:cs="Calibri" w:eastAsia="Calibri" w:hAnsi="Calibri"/>
          <w:color w:val="00000a"/>
          <w:sz w:val="22"/>
          <w:szCs w:val="22"/>
          <w:rtl w:val="0"/>
        </w:rPr>
        <w:t xml:space="preserve">Klasztor Niepokalanego Poczęcia N.M.P. </w:t>
      </w:r>
      <w:r w:rsidDel="00000000" w:rsidR="00000000" w:rsidRPr="00000000">
        <w:rPr>
          <w:rtl w:val="0"/>
        </w:rPr>
      </w:r>
    </w:p>
    <w:p w:rsidR="00000000" w:rsidDel="00000000" w:rsidP="00000000" w:rsidRDefault="00000000" w:rsidRPr="00000000" w14:paraId="0000004B">
      <w:pPr>
        <w:widowControl w:val="0"/>
        <w:tabs>
          <w:tab w:val="right" w:leader="none" w:pos="8945"/>
        </w:tabs>
        <w:spacing w:line="276" w:lineRule="auto"/>
        <w:rPr>
          <w:rFonts w:ascii="Calibri" w:cs="Calibri" w:eastAsia="Calibri" w:hAnsi="Calibri"/>
          <w:color w:val="00000a"/>
          <w:sz w:val="22"/>
          <w:szCs w:val="22"/>
        </w:rPr>
      </w:pPr>
      <w:r w:rsidDel="00000000" w:rsidR="00000000" w:rsidRPr="00000000">
        <w:rPr>
          <w:rFonts w:ascii="Calibri" w:cs="Calibri" w:eastAsia="Calibri" w:hAnsi="Calibri"/>
          <w:color w:val="00000a"/>
          <w:sz w:val="22"/>
          <w:szCs w:val="22"/>
          <w:rtl w:val="0"/>
        </w:rPr>
        <w:t xml:space="preserve">Zakonu Braci Mniejszych Konwentualnych (Franciszkanów)</w:t>
      </w:r>
    </w:p>
    <w:p w:rsidR="00000000" w:rsidDel="00000000" w:rsidP="00000000" w:rsidRDefault="00000000" w:rsidRPr="00000000" w14:paraId="0000004C">
      <w:pPr>
        <w:widowControl w:val="0"/>
        <w:tabs>
          <w:tab w:val="right" w:leader="none" w:pos="8945"/>
        </w:tabs>
        <w:spacing w:line="276" w:lineRule="auto"/>
        <w:rPr>
          <w:rFonts w:ascii="Calibri" w:cs="Calibri" w:eastAsia="Calibri" w:hAnsi="Calibri"/>
          <w:color w:val="00000a"/>
          <w:sz w:val="22"/>
          <w:szCs w:val="22"/>
        </w:rPr>
      </w:pPr>
      <w:r w:rsidDel="00000000" w:rsidR="00000000" w:rsidRPr="00000000">
        <w:rPr>
          <w:rFonts w:ascii="Calibri" w:cs="Calibri" w:eastAsia="Calibri" w:hAnsi="Calibri"/>
          <w:color w:val="00000a"/>
          <w:sz w:val="22"/>
          <w:szCs w:val="22"/>
          <w:rtl w:val="0"/>
        </w:rPr>
        <w:t xml:space="preserve">ul. Franciszkańska 12</w:t>
      </w:r>
    </w:p>
    <w:p w:rsidR="00000000" w:rsidDel="00000000" w:rsidP="00000000" w:rsidRDefault="00000000" w:rsidRPr="00000000" w14:paraId="0000004D">
      <w:pPr>
        <w:widowControl w:val="0"/>
        <w:tabs>
          <w:tab w:val="right" w:leader="none" w:pos="8945"/>
        </w:tabs>
        <w:spacing w:line="276" w:lineRule="auto"/>
        <w:rPr>
          <w:rFonts w:ascii="Calibri" w:cs="Calibri" w:eastAsia="Calibri" w:hAnsi="Calibri"/>
          <w:color w:val="00000a"/>
          <w:sz w:val="22"/>
          <w:szCs w:val="22"/>
        </w:rPr>
      </w:pPr>
      <w:r w:rsidDel="00000000" w:rsidR="00000000" w:rsidRPr="00000000">
        <w:rPr>
          <w:rFonts w:ascii="Calibri" w:cs="Calibri" w:eastAsia="Calibri" w:hAnsi="Calibri"/>
          <w:color w:val="00000a"/>
          <w:sz w:val="22"/>
          <w:szCs w:val="22"/>
          <w:rtl w:val="0"/>
        </w:rPr>
        <w:t xml:space="preserve">32-600 Harmęże </w:t>
      </w:r>
    </w:p>
    <w:p w:rsidR="00000000" w:rsidDel="00000000" w:rsidP="00000000" w:rsidRDefault="00000000" w:rsidRPr="00000000" w14:paraId="0000004E">
      <w:pPr>
        <w:numPr>
          <w:ilvl w:val="0"/>
          <w:numId w:val="6"/>
        </w:numPr>
        <w:pBdr>
          <w:top w:space="0" w:sz="0" w:val="nil"/>
          <w:left w:space="0" w:sz="0" w:val="nil"/>
          <w:bottom w:space="0" w:sz="0" w:val="nil"/>
          <w:right w:space="0" w:sz="0" w:val="nil"/>
          <w:between w:space="0" w:sz="0" w:val="nil"/>
        </w:pBdr>
        <w:spacing w:after="120" w:before="120" w:line="276" w:lineRule="auto"/>
        <w:ind w:left="0" w:hanging="142"/>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FORMA SKŁADANIA OFERT:</w:t>
      </w:r>
      <w:r w:rsidDel="00000000" w:rsidR="00000000" w:rsidRPr="00000000">
        <w:rPr>
          <w:rtl w:val="0"/>
        </w:rPr>
      </w:r>
    </w:p>
    <w:p w:rsidR="00000000" w:rsidDel="00000000" w:rsidP="00000000" w:rsidRDefault="00000000" w:rsidRPr="00000000" w14:paraId="0000004F">
      <w:pPr>
        <w:numPr>
          <w:ilvl w:val="1"/>
          <w:numId w:val="6"/>
        </w:numPr>
        <w:pBdr>
          <w:top w:space="0" w:sz="0" w:val="nil"/>
          <w:left w:space="0" w:sz="0" w:val="nil"/>
          <w:bottom w:space="0" w:sz="0" w:val="nil"/>
          <w:right w:space="0" w:sz="0" w:val="nil"/>
          <w:between w:space="0" w:sz="0" w:val="nil"/>
        </w:pBdr>
        <w:spacing w:line="276" w:lineRule="auto"/>
        <w:ind w:left="426" w:hanging="426"/>
        <w:jc w:val="left"/>
        <w:rPr>
          <w:rFonts w:ascii="Calibri" w:cs="Calibri" w:eastAsia="Calibri" w:hAnsi="Calibri"/>
          <w:color w:val="000000"/>
          <w:sz w:val="22"/>
          <w:szCs w:val="22"/>
        </w:rPr>
      </w:pPr>
      <w:bookmarkStart w:colFirst="0" w:colLast="0" w:name="_heading=h.gjdgxs" w:id="0"/>
      <w:bookmarkEnd w:id="0"/>
      <w:r w:rsidDel="00000000" w:rsidR="00000000" w:rsidRPr="00000000">
        <w:rPr>
          <w:rFonts w:ascii="Calibri" w:cs="Calibri" w:eastAsia="Calibri" w:hAnsi="Calibri"/>
          <w:color w:val="000000"/>
          <w:sz w:val="22"/>
          <w:szCs w:val="22"/>
          <w:rtl w:val="0"/>
        </w:rPr>
        <w:t xml:space="preserve">Oferta powinna być sporządzona zgodnie ze wzorem formularza ofertowego stanowiącego załącznik nr 1 do niniejszego Zapytania ofertowego oraz przesłana za pośrednictwem operatora pocztowego, kuriera lub też dostarczona osobiście w wersji papierowej lub przesłana pocztą elektroniczną na adres:</w:t>
      </w:r>
      <w:r w:rsidDel="00000000" w:rsidR="00000000" w:rsidRPr="00000000">
        <w:rPr>
          <w:rFonts w:ascii="Calibri" w:cs="Calibri" w:eastAsia="Calibri" w:hAnsi="Calibri"/>
          <w:sz w:val="22"/>
          <w:szCs w:val="22"/>
          <w:rtl w:val="0"/>
        </w:rPr>
        <w:t xml:space="preserve"> </w:t>
      </w:r>
      <w:hyperlink r:id="rId9">
        <w:r w:rsidDel="00000000" w:rsidR="00000000" w:rsidRPr="00000000">
          <w:rPr>
            <w:rFonts w:ascii="Calibri" w:cs="Calibri" w:eastAsia="Calibri" w:hAnsi="Calibri"/>
            <w:b w:val="1"/>
            <w:color w:val="0000ff"/>
            <w:sz w:val="22"/>
            <w:szCs w:val="22"/>
            <w:u w:val="single"/>
            <w:rtl w:val="0"/>
          </w:rPr>
          <w:t xml:space="preserve">magdalena@centrumkolbe.pl</w:t>
        </w:r>
      </w:hyperlink>
      <w:r w:rsidDel="00000000" w:rsidR="00000000" w:rsidRPr="00000000">
        <w:rPr>
          <w:rFonts w:ascii="Calibri" w:cs="Calibri" w:eastAsia="Calibri" w:hAnsi="Calibri"/>
          <w:b w:val="1"/>
          <w:sz w:val="22"/>
          <w:szCs w:val="22"/>
          <w:rtl w:val="0"/>
        </w:rPr>
        <w:t xml:space="preserve">.</w:t>
      </w:r>
      <w:r w:rsidDel="00000000" w:rsidR="00000000" w:rsidRPr="00000000">
        <w:rPr>
          <w:rtl w:val="0"/>
        </w:rPr>
      </w:r>
    </w:p>
    <w:p w:rsidR="00000000" w:rsidDel="00000000" w:rsidP="00000000" w:rsidRDefault="00000000" w:rsidRPr="00000000" w14:paraId="00000050">
      <w:pPr>
        <w:numPr>
          <w:ilvl w:val="1"/>
          <w:numId w:val="6"/>
        </w:numPr>
        <w:pBdr>
          <w:top w:space="0" w:sz="0" w:val="nil"/>
          <w:left w:space="0" w:sz="0" w:val="nil"/>
          <w:bottom w:space="0" w:sz="0" w:val="nil"/>
          <w:right w:space="0" w:sz="0" w:val="nil"/>
          <w:between w:space="0" w:sz="0" w:val="nil"/>
        </w:pBdr>
        <w:spacing w:line="276" w:lineRule="auto"/>
        <w:ind w:left="426" w:hanging="426"/>
        <w:jc w:val="lef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Wymagane załączniki składane razem z ofertą:</w:t>
      </w:r>
    </w:p>
    <w:p w:rsidR="00000000" w:rsidDel="00000000" w:rsidP="00000000" w:rsidRDefault="00000000" w:rsidRPr="00000000" w14:paraId="00000051">
      <w:pPr>
        <w:numPr>
          <w:ilvl w:val="2"/>
          <w:numId w:val="6"/>
        </w:numPr>
        <w:pBdr>
          <w:top w:space="0" w:sz="0" w:val="nil"/>
          <w:left w:space="0" w:sz="0" w:val="nil"/>
          <w:bottom w:space="0" w:sz="0" w:val="nil"/>
          <w:right w:space="0" w:sz="0" w:val="nil"/>
          <w:between w:space="0" w:sz="0" w:val="nil"/>
        </w:pBdr>
        <w:spacing w:line="276" w:lineRule="auto"/>
        <w:ind w:left="709" w:hanging="283"/>
        <w:jc w:val="lef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Wykaz wykonanych robót zgodnie ze wzorem stanowiącym załącznik nr 2 do niniejszego Zapytania ofertowego.</w:t>
      </w:r>
    </w:p>
    <w:p w:rsidR="00000000" w:rsidDel="00000000" w:rsidP="00000000" w:rsidRDefault="00000000" w:rsidRPr="00000000" w14:paraId="00000052">
      <w:pPr>
        <w:numPr>
          <w:ilvl w:val="2"/>
          <w:numId w:val="6"/>
        </w:numPr>
        <w:spacing w:line="276" w:lineRule="auto"/>
        <w:ind w:left="708.6614173228347" w:hanging="283.46456692913375"/>
        <w:jc w:val="left"/>
        <w:rPr>
          <w:b w:val="1"/>
          <w:sz w:val="22"/>
          <w:szCs w:val="22"/>
        </w:rPr>
      </w:pPr>
      <w:r w:rsidDel="00000000" w:rsidR="00000000" w:rsidRPr="00000000">
        <w:rPr>
          <w:b w:val="1"/>
          <w:sz w:val="22"/>
          <w:szCs w:val="22"/>
          <w:rtl w:val="0"/>
        </w:rPr>
        <w:t xml:space="preserve">Wykaz osób skierowanych do realizacji zamówienia zgodnie ze wzorem stanowiącym załącznik nr 3 do niniejszego Zapytania ofertowego.</w:t>
      </w:r>
    </w:p>
    <w:p w:rsidR="00000000" w:rsidDel="00000000" w:rsidP="00000000" w:rsidRDefault="00000000" w:rsidRPr="00000000" w14:paraId="00000053">
      <w:pPr>
        <w:numPr>
          <w:ilvl w:val="2"/>
          <w:numId w:val="6"/>
        </w:numPr>
        <w:pBdr>
          <w:top w:space="0" w:sz="0" w:val="nil"/>
          <w:left w:space="0" w:sz="0" w:val="nil"/>
          <w:bottom w:space="0" w:sz="0" w:val="nil"/>
          <w:right w:space="0" w:sz="0" w:val="nil"/>
          <w:between w:space="0" w:sz="0" w:val="nil"/>
        </w:pBdr>
        <w:spacing w:line="276" w:lineRule="auto"/>
        <w:ind w:left="709" w:hanging="283"/>
        <w:jc w:val="lef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Oświadczenie „sankcyjne” zgodnie ze wzorem stanowiącym załącznik nr </w:t>
      </w:r>
      <w:r w:rsidDel="00000000" w:rsidR="00000000" w:rsidRPr="00000000">
        <w:rPr>
          <w:b w:val="1"/>
          <w:sz w:val="22"/>
          <w:szCs w:val="22"/>
          <w:rtl w:val="0"/>
        </w:rPr>
        <w:t xml:space="preserve">4</w:t>
      </w:r>
      <w:r w:rsidDel="00000000" w:rsidR="00000000" w:rsidRPr="00000000">
        <w:rPr>
          <w:rFonts w:ascii="Calibri" w:cs="Calibri" w:eastAsia="Calibri" w:hAnsi="Calibri"/>
          <w:b w:val="1"/>
          <w:color w:val="000000"/>
          <w:sz w:val="22"/>
          <w:szCs w:val="22"/>
          <w:rtl w:val="0"/>
        </w:rPr>
        <w:t xml:space="preserve"> do niniejszego Zapytania ofertowego,</w:t>
      </w:r>
    </w:p>
    <w:p w:rsidR="00000000" w:rsidDel="00000000" w:rsidP="00000000" w:rsidRDefault="00000000" w:rsidRPr="00000000" w14:paraId="00000054">
      <w:pPr>
        <w:numPr>
          <w:ilvl w:val="2"/>
          <w:numId w:val="6"/>
        </w:numPr>
        <w:pBdr>
          <w:top w:space="0" w:sz="0" w:val="nil"/>
          <w:left w:space="0" w:sz="0" w:val="nil"/>
          <w:bottom w:space="0" w:sz="0" w:val="nil"/>
          <w:right w:space="0" w:sz="0" w:val="nil"/>
          <w:between w:space="0" w:sz="0" w:val="nil"/>
        </w:pBdr>
        <w:spacing w:line="276" w:lineRule="auto"/>
        <w:ind w:left="709" w:hanging="283"/>
        <w:jc w:val="lef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ab/>
        <w:t xml:space="preserve">Dane i parametry techniczne platformy pionowej zewnętrznej</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55">
      <w:pPr>
        <w:numPr>
          <w:ilvl w:val="1"/>
          <w:numId w:val="6"/>
        </w:numPr>
        <w:pBdr>
          <w:top w:space="0" w:sz="0" w:val="nil"/>
          <w:left w:space="0" w:sz="0" w:val="nil"/>
          <w:bottom w:space="0" w:sz="0" w:val="nil"/>
          <w:right w:space="0" w:sz="0" w:val="nil"/>
          <w:between w:space="0" w:sz="0" w:val="nil"/>
        </w:pBdr>
        <w:spacing w:line="276" w:lineRule="auto"/>
        <w:ind w:left="426" w:hanging="426"/>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Zamawiający nie dopuszcza </w:t>
      </w:r>
      <w:r w:rsidDel="00000000" w:rsidR="00000000" w:rsidRPr="00000000">
        <w:rPr>
          <w:sz w:val="22"/>
          <w:szCs w:val="22"/>
          <w:rtl w:val="0"/>
        </w:rPr>
        <w:t xml:space="preserve">składania</w:t>
      </w:r>
      <w:r w:rsidDel="00000000" w:rsidR="00000000" w:rsidRPr="00000000">
        <w:rPr>
          <w:rFonts w:ascii="Calibri" w:cs="Calibri" w:eastAsia="Calibri" w:hAnsi="Calibri"/>
          <w:color w:val="000000"/>
          <w:sz w:val="22"/>
          <w:szCs w:val="22"/>
          <w:rtl w:val="0"/>
        </w:rPr>
        <w:t xml:space="preserve"> ofert częściowych.</w:t>
      </w:r>
    </w:p>
    <w:p w:rsidR="00000000" w:rsidDel="00000000" w:rsidP="00000000" w:rsidRDefault="00000000" w:rsidRPr="00000000" w14:paraId="00000056">
      <w:pPr>
        <w:numPr>
          <w:ilvl w:val="1"/>
          <w:numId w:val="6"/>
        </w:numPr>
        <w:pBdr>
          <w:top w:space="0" w:sz="0" w:val="nil"/>
          <w:left w:space="0" w:sz="0" w:val="nil"/>
          <w:bottom w:space="0" w:sz="0" w:val="nil"/>
          <w:right w:space="0" w:sz="0" w:val="nil"/>
          <w:between w:space="0" w:sz="0" w:val="nil"/>
        </w:pBdr>
        <w:spacing w:line="276" w:lineRule="auto"/>
        <w:ind w:left="426" w:hanging="426"/>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Cena podana w ofercie powinna obejmować wszystkie koszty i składniki związane z wykonaniem zamówienia oraz warunkami stawianymi przez Zamawiającego.</w:t>
      </w:r>
    </w:p>
    <w:p w:rsidR="00000000" w:rsidDel="00000000" w:rsidP="00000000" w:rsidRDefault="00000000" w:rsidRPr="00000000" w14:paraId="00000057">
      <w:pPr>
        <w:numPr>
          <w:ilvl w:val="1"/>
          <w:numId w:val="6"/>
        </w:numPr>
        <w:pBdr>
          <w:top w:space="0" w:sz="0" w:val="nil"/>
          <w:left w:space="0" w:sz="0" w:val="nil"/>
          <w:bottom w:space="0" w:sz="0" w:val="nil"/>
          <w:right w:space="0" w:sz="0" w:val="nil"/>
          <w:between w:space="0" w:sz="0" w:val="nil"/>
        </w:pBdr>
        <w:spacing w:line="276" w:lineRule="auto"/>
        <w:ind w:left="426" w:hanging="426"/>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Oferty złożone po terminie nie będą rozpatrywane.</w:t>
      </w:r>
    </w:p>
    <w:p w:rsidR="00000000" w:rsidDel="00000000" w:rsidP="00000000" w:rsidRDefault="00000000" w:rsidRPr="00000000" w14:paraId="00000058">
      <w:pPr>
        <w:numPr>
          <w:ilvl w:val="1"/>
          <w:numId w:val="6"/>
        </w:numPr>
        <w:pBdr>
          <w:top w:space="0" w:sz="0" w:val="nil"/>
          <w:left w:space="0" w:sz="0" w:val="nil"/>
          <w:bottom w:space="0" w:sz="0" w:val="nil"/>
          <w:right w:space="0" w:sz="0" w:val="nil"/>
          <w:between w:space="0" w:sz="0" w:val="nil"/>
        </w:pBdr>
        <w:spacing w:line="276" w:lineRule="auto"/>
        <w:ind w:left="426" w:hanging="426"/>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Oferty złożone przez Wykonawcę nie spełniające warunków zapytania ofertowego zostaną odrzucone.</w:t>
      </w:r>
    </w:p>
    <w:p w:rsidR="00000000" w:rsidDel="00000000" w:rsidP="00000000" w:rsidRDefault="00000000" w:rsidRPr="00000000" w14:paraId="00000059">
      <w:pPr>
        <w:numPr>
          <w:ilvl w:val="1"/>
          <w:numId w:val="6"/>
        </w:numPr>
        <w:pBdr>
          <w:top w:space="0" w:sz="0" w:val="nil"/>
          <w:left w:space="0" w:sz="0" w:val="nil"/>
          <w:bottom w:space="0" w:sz="0" w:val="nil"/>
          <w:right w:space="0" w:sz="0" w:val="nil"/>
          <w:between w:space="0" w:sz="0" w:val="nil"/>
        </w:pBdr>
        <w:spacing w:line="276" w:lineRule="auto"/>
        <w:ind w:left="426" w:hanging="426"/>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Wykonawca może przed upływem terminu składania ofert zmienić lub wycofać  swoją ofertę.</w:t>
      </w:r>
    </w:p>
    <w:p w:rsidR="00000000" w:rsidDel="00000000" w:rsidP="00000000" w:rsidRDefault="00000000" w:rsidRPr="00000000" w14:paraId="0000005A">
      <w:pPr>
        <w:numPr>
          <w:ilvl w:val="1"/>
          <w:numId w:val="6"/>
        </w:numPr>
        <w:pBdr>
          <w:top w:space="0" w:sz="0" w:val="nil"/>
          <w:left w:space="0" w:sz="0" w:val="nil"/>
          <w:bottom w:space="0" w:sz="0" w:val="nil"/>
          <w:right w:space="0" w:sz="0" w:val="nil"/>
          <w:between w:space="0" w:sz="0" w:val="nil"/>
        </w:pBdr>
        <w:spacing w:line="276" w:lineRule="auto"/>
        <w:ind w:left="426" w:hanging="426"/>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 toku badania i oceny ofert Zamawiający może żądać od Wykonawców wyjaśnień/uzupełnień dotyczących treści złożonej oferty.</w:t>
      </w:r>
    </w:p>
    <w:p w:rsidR="00000000" w:rsidDel="00000000" w:rsidP="00000000" w:rsidRDefault="00000000" w:rsidRPr="00000000" w14:paraId="0000005B">
      <w:pPr>
        <w:numPr>
          <w:ilvl w:val="1"/>
          <w:numId w:val="6"/>
        </w:numPr>
        <w:pBdr>
          <w:top w:space="0" w:sz="0" w:val="nil"/>
          <w:left w:space="0" w:sz="0" w:val="nil"/>
          <w:bottom w:space="0" w:sz="0" w:val="nil"/>
          <w:right w:space="0" w:sz="0" w:val="nil"/>
          <w:between w:space="0" w:sz="0" w:val="nil"/>
        </w:pBdr>
        <w:spacing w:line="276" w:lineRule="auto"/>
        <w:ind w:left="426" w:hanging="426"/>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Zamawiający zastrzega sobie prawo do zmniejszenia lub zwiększenia zakresu przedmiotu zamówienia.</w:t>
      </w:r>
    </w:p>
    <w:p w:rsidR="00000000" w:rsidDel="00000000" w:rsidP="00000000" w:rsidRDefault="00000000" w:rsidRPr="00000000" w14:paraId="0000005C">
      <w:pPr>
        <w:numPr>
          <w:ilvl w:val="1"/>
          <w:numId w:val="6"/>
        </w:numPr>
        <w:pBdr>
          <w:top w:space="0" w:sz="0" w:val="nil"/>
          <w:left w:space="0" w:sz="0" w:val="nil"/>
          <w:bottom w:space="0" w:sz="0" w:val="nil"/>
          <w:right w:space="0" w:sz="0" w:val="nil"/>
          <w:between w:space="0" w:sz="0" w:val="nil"/>
        </w:pBdr>
        <w:spacing w:line="276" w:lineRule="auto"/>
        <w:ind w:left="426" w:hanging="426"/>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Zamawiający zastrzega sobie prawo do unieważnienia zapytania bez podania przyczyny.</w:t>
      </w:r>
    </w:p>
    <w:p w:rsidR="00000000" w:rsidDel="00000000" w:rsidP="00000000" w:rsidRDefault="00000000" w:rsidRPr="00000000" w14:paraId="0000005D">
      <w:pPr>
        <w:numPr>
          <w:ilvl w:val="0"/>
          <w:numId w:val="6"/>
        </w:numPr>
        <w:pBdr>
          <w:top w:space="0" w:sz="0" w:val="nil"/>
          <w:left w:space="0" w:sz="0" w:val="nil"/>
          <w:bottom w:space="0" w:sz="0" w:val="nil"/>
          <w:right w:space="0" w:sz="0" w:val="nil"/>
          <w:between w:space="0" w:sz="0" w:val="nil"/>
        </w:pBdr>
        <w:spacing w:after="120" w:before="120" w:line="276" w:lineRule="auto"/>
        <w:ind w:left="0" w:hanging="142"/>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WARUNKI UDZIAŁU W POSTĘPOWANIU:</w:t>
      </w:r>
      <w:r w:rsidDel="00000000" w:rsidR="00000000" w:rsidRPr="00000000">
        <w:rPr>
          <w:rtl w:val="0"/>
        </w:rPr>
      </w:r>
    </w:p>
    <w:tbl>
      <w:tblPr>
        <w:tblStyle w:val="Table1"/>
        <w:tblW w:w="9022.0" w:type="dxa"/>
        <w:jc w:val="left"/>
        <w:tblInd w:w="8.0" w:type="dxa"/>
        <w:tblLayout w:type="fixed"/>
        <w:tblLook w:val="0000"/>
      </w:tblPr>
      <w:tblGrid>
        <w:gridCol w:w="529"/>
        <w:gridCol w:w="8493"/>
        <w:tblGridChange w:id="0">
          <w:tblGrid>
            <w:gridCol w:w="529"/>
            <w:gridCol w:w="8493"/>
          </w:tblGrid>
        </w:tblGridChange>
      </w:tblGrid>
      <w:tr>
        <w:trPr>
          <w:cantSplit w:val="0"/>
          <w:trHeight w:val="374" w:hRule="atLeast"/>
          <w:tblHeader w:val="0"/>
        </w:trPr>
        <w:tc>
          <w:tcPr>
            <w:tcBorders>
              <w:top w:color="000000" w:space="0" w:sz="6" w:val="single"/>
              <w:left w:color="000000" w:space="0" w:sz="6" w:val="single"/>
              <w:bottom w:color="000000" w:space="0" w:sz="6" w:val="single"/>
            </w:tcBorders>
            <w:tcMar>
              <w:top w:w="0.0" w:type="dxa"/>
              <w:left w:w="40.0" w:type="dxa"/>
              <w:bottom w:w="0.0" w:type="dxa"/>
              <w:right w:w="40.0" w:type="dxa"/>
            </w:tcM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76" w:lineRule="auto"/>
              <w:ind w:left="100" w:firstLine="0"/>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76" w:lineRule="auto"/>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Warunki oraz opis sposobu dokonywania oceny spełniania tych warunków</w:t>
            </w:r>
            <w:r w:rsidDel="00000000" w:rsidR="00000000" w:rsidRPr="00000000">
              <w:rPr>
                <w:rtl w:val="0"/>
              </w:rPr>
            </w:r>
          </w:p>
        </w:tc>
      </w:tr>
      <w:tr>
        <w:trPr>
          <w:cantSplit w:val="0"/>
          <w:trHeight w:val="1206" w:hRule="atLeast"/>
          <w:tblHeader w:val="0"/>
        </w:trPr>
        <w:tc>
          <w:tcPr>
            <w:tcBorders>
              <w:top w:color="000000" w:space="0" w:sz="6" w:val="single"/>
              <w:left w:color="000000" w:space="0" w:sz="6" w:val="single"/>
              <w:bottom w:color="000000" w:space="0" w:sz="6" w:val="single"/>
            </w:tcBorders>
            <w:tcMar>
              <w:top w:w="0.0" w:type="dxa"/>
              <w:left w:w="40.0" w:type="dxa"/>
              <w:bottom w:w="0.0" w:type="dxa"/>
              <w:right w:w="40.0" w:type="dxa"/>
            </w:tcM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76" w:lineRule="auto"/>
              <w:ind w:left="18" w:firstLine="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76" w:lineRule="auto"/>
              <w:jc w:val="left"/>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Posiadanie wiedzy i doświadczenia:</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Warunek będzie uznany za spełniony, jeżeli Wykonawca wykaże wykonanie </w:t>
            </w:r>
            <w:r w:rsidDel="00000000" w:rsidR="00000000" w:rsidRPr="00000000">
              <w:rPr>
                <w:sz w:val="22"/>
                <w:szCs w:val="22"/>
                <w:rtl w:val="0"/>
              </w:rPr>
              <w:t xml:space="preserve">jednej usługi dotyczącej dostawy i montażu otwartej platformy pionowej zewnętrznej (podnośnika pionowego)</w:t>
            </w:r>
            <w:r w:rsidDel="00000000" w:rsidR="00000000" w:rsidRPr="00000000">
              <w:rPr>
                <w:rFonts w:ascii="Calibri" w:cs="Calibri" w:eastAsia="Calibri" w:hAnsi="Calibri"/>
                <w:sz w:val="22"/>
                <w:szCs w:val="22"/>
                <w:rtl w:val="0"/>
              </w:rPr>
              <w:t xml:space="preserve">, wykonan</w:t>
            </w:r>
            <w:r w:rsidDel="00000000" w:rsidR="00000000" w:rsidRPr="00000000">
              <w:rPr>
                <w:sz w:val="22"/>
                <w:szCs w:val="22"/>
                <w:rtl w:val="0"/>
              </w:rPr>
              <w:t xml:space="preserve">ej</w:t>
            </w:r>
            <w:r w:rsidDel="00000000" w:rsidR="00000000" w:rsidRPr="00000000">
              <w:rPr>
                <w:rFonts w:ascii="Calibri" w:cs="Calibri" w:eastAsia="Calibri" w:hAnsi="Calibri"/>
                <w:sz w:val="22"/>
                <w:szCs w:val="22"/>
                <w:rtl w:val="0"/>
              </w:rPr>
              <w:t xml:space="preserve">  w ciągu ostatnich pięciu lat przed upływem terminu składania ofert, a jeżeli okres prowadzenia działalności jest krótszy to w tym okresie.</w:t>
            </w:r>
          </w:p>
          <w:p w:rsidR="00000000" w:rsidDel="00000000" w:rsidP="00000000" w:rsidRDefault="00000000" w:rsidRPr="00000000" w14:paraId="00000063">
            <w:pPr>
              <w:widowControl w:val="0"/>
              <w:spacing w:line="276" w:lineRule="auto"/>
              <w:jc w:val="left"/>
              <w:rPr>
                <w:sz w:val="22"/>
                <w:szCs w:val="22"/>
              </w:rPr>
            </w:pPr>
            <w:r w:rsidDel="00000000" w:rsidR="00000000" w:rsidRPr="00000000">
              <w:rPr>
                <w:sz w:val="22"/>
                <w:szCs w:val="22"/>
                <w:u w:val="single"/>
                <w:rtl w:val="0"/>
              </w:rPr>
              <w:t xml:space="preserve">Spełnienie warunku zostanie zweryfikowane w oparciu o dołączone do oferty dokumenty potwierdzające posiadanie doświadczenia.</w:t>
            </w:r>
            <w:r w:rsidDel="00000000" w:rsidR="00000000" w:rsidRPr="00000000">
              <w:rPr>
                <w:rtl w:val="0"/>
              </w:rPr>
            </w:r>
          </w:p>
          <w:p w:rsidR="00000000" w:rsidDel="00000000" w:rsidP="00000000" w:rsidRDefault="00000000" w:rsidRPr="00000000" w14:paraId="00000064">
            <w:pPr>
              <w:widowControl w:val="0"/>
              <w:spacing w:line="276" w:lineRule="auto"/>
              <w:jc w:val="left"/>
              <w:rPr>
                <w:color w:val="c00000"/>
                <w:sz w:val="22"/>
                <w:szCs w:val="22"/>
              </w:rPr>
            </w:pPr>
            <w:r w:rsidDel="00000000" w:rsidR="00000000" w:rsidRPr="00000000">
              <w:rPr>
                <w:sz w:val="22"/>
                <w:szCs w:val="22"/>
                <w:u w:val="single"/>
                <w:rtl w:val="0"/>
              </w:rPr>
              <w:t xml:space="preserve">Wykonawca składa dokumenty w formie kopii potwierdzonej za zgodność z oryginałem, podpisanej przez osobę upoważnioną do złożenia oferty.</w:t>
            </w:r>
            <w:r w:rsidDel="00000000" w:rsidR="00000000" w:rsidRPr="00000000">
              <w:rPr>
                <w:rtl w:val="0"/>
              </w:rPr>
            </w:r>
          </w:p>
        </w:tc>
      </w:tr>
      <w:tr>
        <w:trPr>
          <w:cantSplit w:val="0"/>
          <w:trHeight w:val="1206" w:hRule="atLeast"/>
          <w:tblHeader w:val="0"/>
        </w:trPr>
        <w:tc>
          <w:tcPr>
            <w:tcBorders>
              <w:top w:color="000000" w:space="0" w:sz="6" w:val="single"/>
              <w:left w:color="000000" w:space="0" w:sz="6" w:val="single"/>
              <w:bottom w:color="000000" w:space="0" w:sz="6" w:val="single"/>
            </w:tcBorders>
            <w:tcMar>
              <w:top w:w="0.0" w:type="dxa"/>
              <w:left w:w="40.0" w:type="dxa"/>
              <w:bottom w:w="0.0" w:type="dxa"/>
              <w:right w:w="40.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76" w:lineRule="auto"/>
              <w:ind w:left="18" w:firstLine="0"/>
              <w:jc w:val="left"/>
              <w:rPr>
                <w:rFonts w:ascii="Calibri" w:cs="Calibri" w:eastAsia="Calibri" w:hAnsi="Calibri"/>
                <w:color w:val="000000"/>
                <w:sz w:val="22"/>
                <w:szCs w:val="22"/>
              </w:rPr>
            </w:pPr>
            <w:r w:rsidDel="00000000" w:rsidR="00000000" w:rsidRPr="00000000">
              <w:rPr>
                <w:sz w:val="22"/>
                <w:szCs w:val="22"/>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76" w:lineRule="auto"/>
              <w:jc w:val="left"/>
              <w:rPr>
                <w:b w:val="1"/>
                <w:sz w:val="22"/>
                <w:szCs w:val="22"/>
                <w:u w:val="single"/>
              </w:rPr>
            </w:pPr>
            <w:r w:rsidDel="00000000" w:rsidR="00000000" w:rsidRPr="00000000">
              <w:rPr>
                <w:b w:val="1"/>
                <w:sz w:val="22"/>
                <w:szCs w:val="22"/>
                <w:u w:val="single"/>
                <w:rtl w:val="0"/>
              </w:rPr>
              <w:t xml:space="preserve">Dysponowanie osobami zdolnymi do wykonania zamówienia:</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76" w:lineRule="auto"/>
              <w:jc w:val="left"/>
              <w:rPr>
                <w:sz w:val="22"/>
                <w:szCs w:val="22"/>
              </w:rPr>
            </w:pPr>
            <w:r w:rsidDel="00000000" w:rsidR="00000000" w:rsidRPr="00000000">
              <w:rPr>
                <w:sz w:val="22"/>
                <w:szCs w:val="22"/>
                <w:rtl w:val="0"/>
              </w:rPr>
              <w:t xml:space="preserve">O udzielenie zamówienia mogą ubiegać się Wykonawcy, którzy spełniają warunek dotyczący dysponowania osobami zdolnymi do wykonania zamówienia, którym zostanie powierzone wykonanie niniejszego zamówienia oraz informacją o podstawie do dysponowania tymi osobami. W przypadku osób niebędących pracownikami Wykonawcy należy przedstawić pisemne oświadczenia tych osób o oddaniu się do dyspozycji Wykonawcy na czas realizacji zamówienia. Warunek będzie uznany za spełniony jeżeli Wykonawca wykaże, że dysponuje co najmniej jedną osobą, która pełnić będzie funkcję kierownika robót branży elektrycznej</w:t>
            </w:r>
          </w:p>
          <w:p w:rsidR="00000000" w:rsidDel="00000000" w:rsidP="00000000" w:rsidRDefault="00000000" w:rsidRPr="00000000" w14:paraId="00000068">
            <w:pPr>
              <w:widowControl w:val="0"/>
              <w:spacing w:line="276" w:lineRule="auto"/>
              <w:jc w:val="left"/>
              <w:rPr>
                <w:sz w:val="22"/>
                <w:szCs w:val="22"/>
              </w:rPr>
            </w:pPr>
            <w:r w:rsidDel="00000000" w:rsidR="00000000" w:rsidRPr="00000000">
              <w:rPr>
                <w:sz w:val="22"/>
                <w:szCs w:val="22"/>
                <w:rtl w:val="0"/>
              </w:rPr>
              <w:t xml:space="preserve">posiadającą określone przepisami ustawy z dnia 7 lipca 1994 r. Prawo budowlane</w:t>
            </w:r>
          </w:p>
          <w:p w:rsidR="00000000" w:rsidDel="00000000" w:rsidP="00000000" w:rsidRDefault="00000000" w:rsidRPr="00000000" w14:paraId="00000069">
            <w:pPr>
              <w:widowControl w:val="0"/>
              <w:spacing w:line="276" w:lineRule="auto"/>
              <w:jc w:val="left"/>
              <w:rPr>
                <w:sz w:val="22"/>
                <w:szCs w:val="22"/>
              </w:rPr>
            </w:pPr>
            <w:r w:rsidDel="00000000" w:rsidR="00000000" w:rsidRPr="00000000">
              <w:rPr>
                <w:sz w:val="22"/>
                <w:szCs w:val="22"/>
                <w:rtl w:val="0"/>
              </w:rPr>
              <w:t xml:space="preserve">i rozporządzenia Ministra Infrastruktury i Rozwoju z dnia 11 września 2014 r. w sprawie</w:t>
            </w:r>
          </w:p>
          <w:p w:rsidR="00000000" w:rsidDel="00000000" w:rsidP="00000000" w:rsidRDefault="00000000" w:rsidRPr="00000000" w14:paraId="0000006A">
            <w:pPr>
              <w:widowControl w:val="0"/>
              <w:spacing w:line="276" w:lineRule="auto"/>
              <w:jc w:val="left"/>
              <w:rPr>
                <w:sz w:val="22"/>
                <w:szCs w:val="22"/>
              </w:rPr>
            </w:pPr>
            <w:r w:rsidDel="00000000" w:rsidR="00000000" w:rsidRPr="00000000">
              <w:rPr>
                <w:sz w:val="22"/>
                <w:szCs w:val="22"/>
                <w:rtl w:val="0"/>
              </w:rPr>
              <w:t xml:space="preserve">samodzielnych funkcji technicznych w budownictwie, uprawnienia do kierowania robotami</w:t>
            </w:r>
          </w:p>
          <w:p w:rsidR="00000000" w:rsidDel="00000000" w:rsidP="00000000" w:rsidRDefault="00000000" w:rsidRPr="00000000" w14:paraId="0000006B">
            <w:pPr>
              <w:widowControl w:val="0"/>
              <w:spacing w:line="276" w:lineRule="auto"/>
              <w:jc w:val="left"/>
              <w:rPr>
                <w:sz w:val="22"/>
                <w:szCs w:val="22"/>
              </w:rPr>
            </w:pPr>
            <w:r w:rsidDel="00000000" w:rsidR="00000000" w:rsidRPr="00000000">
              <w:rPr>
                <w:sz w:val="22"/>
                <w:szCs w:val="22"/>
                <w:rtl w:val="0"/>
              </w:rPr>
              <w:t xml:space="preserve">budowlanymi branży elektrycznej w specjalności instalacyjnej w zakresie sieci, instalacji i urządzeń elektrycznych i elektroenergetycznych lub odpowiadające im uprawnienia, które</w:t>
            </w:r>
          </w:p>
          <w:p w:rsidR="00000000" w:rsidDel="00000000" w:rsidP="00000000" w:rsidRDefault="00000000" w:rsidRPr="00000000" w14:paraId="0000006C">
            <w:pPr>
              <w:widowControl w:val="0"/>
              <w:spacing w:line="276" w:lineRule="auto"/>
              <w:jc w:val="left"/>
              <w:rPr>
                <w:sz w:val="22"/>
                <w:szCs w:val="22"/>
              </w:rPr>
            </w:pPr>
            <w:r w:rsidDel="00000000" w:rsidR="00000000" w:rsidRPr="00000000">
              <w:rPr>
                <w:sz w:val="22"/>
                <w:szCs w:val="22"/>
                <w:rtl w:val="0"/>
              </w:rPr>
              <w:t xml:space="preserve">zostały wydane na podstawie wcześniej obowiązujących przepisów upoważniające do</w:t>
            </w:r>
          </w:p>
          <w:p w:rsidR="00000000" w:rsidDel="00000000" w:rsidP="00000000" w:rsidRDefault="00000000" w:rsidRPr="00000000" w14:paraId="0000006D">
            <w:pPr>
              <w:widowControl w:val="0"/>
              <w:spacing w:line="276" w:lineRule="auto"/>
              <w:jc w:val="left"/>
              <w:rPr>
                <w:sz w:val="22"/>
                <w:szCs w:val="22"/>
              </w:rPr>
            </w:pPr>
            <w:r w:rsidDel="00000000" w:rsidR="00000000" w:rsidRPr="00000000">
              <w:rPr>
                <w:sz w:val="22"/>
                <w:szCs w:val="22"/>
                <w:rtl w:val="0"/>
              </w:rPr>
              <w:t xml:space="preserve">pełnienia funkcji kierownika robót w zakresie wymaganym do realizacji niniejszego</w:t>
            </w:r>
          </w:p>
          <w:p w:rsidR="00000000" w:rsidDel="00000000" w:rsidP="00000000" w:rsidRDefault="00000000" w:rsidRPr="00000000" w14:paraId="0000006E">
            <w:pPr>
              <w:widowControl w:val="0"/>
              <w:spacing w:line="276" w:lineRule="auto"/>
              <w:jc w:val="left"/>
              <w:rPr>
                <w:sz w:val="22"/>
                <w:szCs w:val="22"/>
              </w:rPr>
            </w:pPr>
            <w:r w:rsidDel="00000000" w:rsidR="00000000" w:rsidRPr="00000000">
              <w:rPr>
                <w:sz w:val="22"/>
                <w:szCs w:val="22"/>
                <w:rtl w:val="0"/>
              </w:rPr>
              <w:t xml:space="preserve">zamówienia.</w:t>
            </w:r>
          </w:p>
          <w:p w:rsidR="00000000" w:rsidDel="00000000" w:rsidP="00000000" w:rsidRDefault="00000000" w:rsidRPr="00000000" w14:paraId="0000006F">
            <w:pPr>
              <w:widowControl w:val="0"/>
              <w:spacing w:after="240" w:line="276" w:lineRule="auto"/>
              <w:jc w:val="left"/>
              <w:rPr>
                <w:sz w:val="22"/>
                <w:szCs w:val="22"/>
                <w:u w:val="single"/>
              </w:rPr>
            </w:pPr>
            <w:r w:rsidDel="00000000" w:rsidR="00000000" w:rsidRPr="00000000">
              <w:rPr>
                <w:sz w:val="22"/>
                <w:szCs w:val="22"/>
                <w:u w:val="single"/>
                <w:rtl w:val="0"/>
              </w:rPr>
              <w:t xml:space="preserve">Spełnienie warunku zostanie zweryfikowane w oparciu o dołączone do oferty dokumenty potwierdzające posiadanie ww. uprawnień wraz z potwierdzeniem posiadania aktualnego ubezpieczenia.</w:t>
            </w:r>
          </w:p>
          <w:p w:rsidR="00000000" w:rsidDel="00000000" w:rsidP="00000000" w:rsidRDefault="00000000" w:rsidRPr="00000000" w14:paraId="00000070">
            <w:pPr>
              <w:widowControl w:val="0"/>
              <w:spacing w:after="240" w:before="240" w:line="276" w:lineRule="auto"/>
              <w:jc w:val="left"/>
              <w:rPr>
                <w:sz w:val="22"/>
                <w:szCs w:val="22"/>
              </w:rPr>
            </w:pPr>
            <w:r w:rsidDel="00000000" w:rsidR="00000000" w:rsidRPr="00000000">
              <w:rPr>
                <w:sz w:val="22"/>
                <w:szCs w:val="22"/>
                <w:u w:val="single"/>
                <w:rtl w:val="0"/>
              </w:rPr>
              <w:t xml:space="preserve">Wykonawca składa dokumenty w formie kopii potwierdzonej za zgodność z oryginałem, podpisanej przez osobę upoważnioną do złożenia oferty.</w:t>
              <w:tab/>
            </w:r>
            <w:r w:rsidDel="00000000" w:rsidR="00000000" w:rsidRPr="00000000">
              <w:rPr>
                <w:rtl w:val="0"/>
              </w:rPr>
            </w:r>
          </w:p>
        </w:tc>
      </w:tr>
      <w:tr>
        <w:trPr>
          <w:cantSplit w:val="0"/>
          <w:trHeight w:val="681" w:hRule="atLeast"/>
          <w:tblHeader w:val="0"/>
        </w:trPr>
        <w:tc>
          <w:tcPr>
            <w:tcBorders>
              <w:top w:color="000000" w:space="0" w:sz="6" w:val="single"/>
              <w:left w:color="000000" w:space="0" w:sz="6" w:val="single"/>
              <w:bottom w:color="000000" w:space="0" w:sz="6" w:val="single"/>
            </w:tcBorders>
            <w:tcMar>
              <w:top w:w="0.0" w:type="dxa"/>
              <w:left w:w="40.0" w:type="dxa"/>
              <w:bottom w:w="0.0" w:type="dxa"/>
              <w:right w:w="40.0" w:type="dxa"/>
            </w:tcMar>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76" w:lineRule="auto"/>
              <w:ind w:left="18" w:firstLine="0"/>
              <w:jc w:val="left"/>
              <w:rPr>
                <w:rFonts w:ascii="Calibri" w:cs="Calibri" w:eastAsia="Calibri" w:hAnsi="Calibri"/>
                <w:color w:val="000000"/>
                <w:sz w:val="22"/>
                <w:szCs w:val="22"/>
              </w:rPr>
            </w:pPr>
            <w:r w:rsidDel="00000000" w:rsidR="00000000" w:rsidRPr="00000000">
              <w:rPr>
                <w:sz w:val="22"/>
                <w:szCs w:val="22"/>
                <w:rtl w:val="0"/>
              </w:rPr>
              <w:t xml:space="preserve">3</w:t>
            </w:r>
            <w:r w:rsidDel="00000000" w:rsidR="00000000" w:rsidRPr="00000000">
              <w:rPr>
                <w:rFonts w:ascii="Calibri" w:cs="Calibri" w:eastAsia="Calibri" w:hAnsi="Calibri"/>
                <w:color w:val="000000"/>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76" w:lineRule="auto"/>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UWAGA: Jeżeli załączone do oferty dokumenty będą budziły wątpliwość, Zamawiający może żądać przedstawienia do wglądu oryginałów dokumentów wymienionych w pkt. 1 i 2.</w:t>
            </w:r>
            <w:r w:rsidDel="00000000" w:rsidR="00000000" w:rsidRPr="00000000">
              <w:rPr>
                <w:rtl w:val="0"/>
              </w:rPr>
            </w:r>
          </w:p>
        </w:tc>
      </w:tr>
    </w:tbl>
    <w:p w:rsidR="00000000" w:rsidDel="00000000" w:rsidP="00000000" w:rsidRDefault="00000000" w:rsidRPr="00000000" w14:paraId="00000073">
      <w:pPr>
        <w:numPr>
          <w:ilvl w:val="0"/>
          <w:numId w:val="6"/>
        </w:numPr>
        <w:pBdr>
          <w:top w:space="0" w:sz="0" w:val="nil"/>
          <w:left w:space="0" w:sz="0" w:val="nil"/>
          <w:bottom w:space="0" w:sz="0" w:val="nil"/>
          <w:right w:space="0" w:sz="0" w:val="nil"/>
          <w:between w:space="0" w:sz="0" w:val="nil"/>
        </w:pBdr>
        <w:spacing w:after="120" w:before="120" w:line="276" w:lineRule="auto"/>
        <w:ind w:left="0" w:hanging="142"/>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KRYTERIA WYBORU NAJKORZYSTNIEJSZEJ OFERTY:</w:t>
        <w:br w:type="textWrapping"/>
      </w:r>
      <w:r w:rsidDel="00000000" w:rsidR="00000000" w:rsidRPr="00000000">
        <w:rPr>
          <w:rFonts w:ascii="Calibri" w:cs="Calibri" w:eastAsia="Calibri" w:hAnsi="Calibri"/>
          <w:color w:val="000000"/>
          <w:sz w:val="22"/>
          <w:szCs w:val="22"/>
          <w:rtl w:val="0"/>
        </w:rPr>
        <w:t xml:space="preserve">Zamawiający dokona oceny ważnych ofert na  podstawie następujących kryteriów:</w:t>
        <w:br w:type="textWrapping"/>
        <w:t xml:space="preserve">- spełnia / nie spełnia</w:t>
        <w:br w:type="textWrapping"/>
        <w:t xml:space="preserve">- cena ofertowa – 100%</w:t>
      </w:r>
    </w:p>
    <w:p w:rsidR="00000000" w:rsidDel="00000000" w:rsidP="00000000" w:rsidRDefault="00000000" w:rsidRPr="00000000" w14:paraId="00000074">
      <w:pPr>
        <w:numPr>
          <w:ilvl w:val="0"/>
          <w:numId w:val="6"/>
        </w:numPr>
        <w:pBdr>
          <w:top w:space="0" w:sz="0" w:val="nil"/>
          <w:left w:space="0" w:sz="0" w:val="nil"/>
          <w:bottom w:space="0" w:sz="0" w:val="nil"/>
          <w:right w:space="0" w:sz="0" w:val="nil"/>
          <w:between w:space="0" w:sz="0" w:val="nil"/>
        </w:pBdr>
        <w:spacing w:after="120" w:before="120" w:line="276" w:lineRule="auto"/>
        <w:ind w:left="0" w:hanging="142"/>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WARUNKI PŁATNOŚCI:</w:t>
        <w:br w:type="textWrapping"/>
      </w:r>
      <w:r w:rsidDel="00000000" w:rsidR="00000000" w:rsidRPr="00000000">
        <w:rPr>
          <w:rFonts w:ascii="Calibri" w:cs="Calibri" w:eastAsia="Calibri" w:hAnsi="Calibri"/>
          <w:color w:val="000000"/>
          <w:sz w:val="22"/>
          <w:szCs w:val="22"/>
          <w:rtl w:val="0"/>
        </w:rPr>
        <w:t xml:space="preserve">Zapłata za wykonaną usługę nastąpi w terminie do 14 dni od daty otrzymania przez Zamawiającego prawidłowo wystawionej faktury wraz wymaganymi dokumentami  na rachunek bankowy Wykonawcy wskazany w fakturze.</w:t>
      </w:r>
    </w:p>
    <w:p w:rsidR="00000000" w:rsidDel="00000000" w:rsidP="00000000" w:rsidRDefault="00000000" w:rsidRPr="00000000" w14:paraId="00000075">
      <w:pPr>
        <w:numPr>
          <w:ilvl w:val="0"/>
          <w:numId w:val="6"/>
        </w:numPr>
        <w:pBdr>
          <w:top w:space="0" w:sz="0" w:val="nil"/>
          <w:left w:space="0" w:sz="0" w:val="nil"/>
          <w:bottom w:space="0" w:sz="0" w:val="nil"/>
          <w:right w:space="0" w:sz="0" w:val="nil"/>
          <w:between w:space="0" w:sz="0" w:val="nil"/>
        </w:pBdr>
        <w:spacing w:after="120" w:before="120" w:line="276" w:lineRule="auto"/>
        <w:ind w:left="0" w:hanging="142"/>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INFORMACJE SZCZEGÓŁOWE NA TEMAT ZAMÓWIENIA DOSTĘPNE SĄ:</w:t>
        <w:br w:type="textWrapping"/>
      </w:r>
      <w:r w:rsidDel="00000000" w:rsidR="00000000" w:rsidRPr="00000000">
        <w:rPr>
          <w:rFonts w:ascii="Calibri" w:cs="Calibri" w:eastAsia="Calibri" w:hAnsi="Calibri"/>
          <w:color w:val="000000"/>
          <w:sz w:val="22"/>
          <w:szCs w:val="22"/>
          <w:rtl w:val="0"/>
        </w:rPr>
        <w:t xml:space="preserve">W </w:t>
      </w:r>
      <w:r w:rsidDel="00000000" w:rsidR="00000000" w:rsidRPr="00000000">
        <w:rPr>
          <w:rFonts w:ascii="Calibri" w:cs="Calibri" w:eastAsia="Calibri" w:hAnsi="Calibri"/>
          <w:sz w:val="22"/>
          <w:szCs w:val="22"/>
          <w:rtl w:val="0"/>
        </w:rPr>
        <w:t xml:space="preserve">biurze </w:t>
      </w:r>
      <w:r w:rsidDel="00000000" w:rsidR="00000000" w:rsidRPr="00000000">
        <w:rPr>
          <w:rFonts w:ascii="Calibri" w:cs="Calibri" w:eastAsia="Calibri" w:hAnsi="Calibri"/>
          <w:color w:val="00000a"/>
          <w:sz w:val="22"/>
          <w:szCs w:val="22"/>
          <w:rtl w:val="0"/>
        </w:rPr>
        <w:t xml:space="preserve">Klasztoru Niepokalanego Poczęcia N.M.P. Zakonu Braci Mniejszych Konwentualnych (Franciszkanów), ul. Franciszkańska 12, 32-600 Harmęże </w:t>
      </w:r>
      <w:r w:rsidDel="00000000" w:rsidR="00000000" w:rsidRPr="00000000">
        <w:rPr>
          <w:rFonts w:ascii="Calibri" w:cs="Calibri" w:eastAsia="Calibri" w:hAnsi="Calibri"/>
          <w:color w:val="0000ff"/>
          <w:sz w:val="22"/>
          <w:szCs w:val="22"/>
          <w:u w:val="single"/>
          <w:rtl w:val="0"/>
        </w:rPr>
        <w:br w:type="textWrapping"/>
      </w:r>
      <w:r w:rsidDel="00000000" w:rsidR="00000000" w:rsidRPr="00000000">
        <w:rPr>
          <w:rFonts w:ascii="Calibri" w:cs="Calibri" w:eastAsia="Calibri" w:hAnsi="Calibri"/>
          <w:color w:val="000000"/>
          <w:sz w:val="22"/>
          <w:szCs w:val="22"/>
          <w:rtl w:val="0"/>
        </w:rPr>
        <w:t xml:space="preserve">Osob</w:t>
      </w: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color w:val="000000"/>
          <w:sz w:val="22"/>
          <w:szCs w:val="22"/>
          <w:rtl w:val="0"/>
        </w:rPr>
        <w:t xml:space="preserve"> do kontaktów:</w:t>
      </w:r>
      <w:r w:rsidDel="00000000" w:rsidR="00000000" w:rsidRPr="00000000">
        <w:rPr>
          <w:rFonts w:ascii="Calibri" w:cs="Calibri" w:eastAsia="Calibri" w:hAnsi="Calibri"/>
          <w:sz w:val="22"/>
          <w:szCs w:val="22"/>
          <w:rtl w:val="0"/>
        </w:rPr>
        <w:t xml:space="preserve"> Magdalena Michna-Czyrwik tel. 501484155, magdalena@centrumkolbe.pl</w:t>
      </w:r>
      <w:r w:rsidDel="00000000" w:rsidR="00000000" w:rsidRPr="00000000">
        <w:rPr>
          <w:rtl w:val="0"/>
        </w:rPr>
      </w:r>
    </w:p>
    <w:p w:rsidR="00000000" w:rsidDel="00000000" w:rsidP="00000000" w:rsidRDefault="00000000" w:rsidRPr="00000000" w14:paraId="00000076">
      <w:pPr>
        <w:numPr>
          <w:ilvl w:val="0"/>
          <w:numId w:val="6"/>
        </w:numPr>
        <w:pBdr>
          <w:top w:space="0" w:sz="0" w:val="nil"/>
          <w:left w:space="0" w:sz="0" w:val="nil"/>
          <w:bottom w:space="0" w:sz="0" w:val="nil"/>
          <w:right w:space="0" w:sz="0" w:val="nil"/>
          <w:between w:space="0" w:sz="0" w:val="nil"/>
        </w:pBdr>
        <w:spacing w:after="120" w:before="120" w:line="276" w:lineRule="auto"/>
        <w:ind w:left="0" w:hanging="142"/>
        <w:jc w:val="left"/>
        <w:rPr>
          <w:rFonts w:ascii="Calibri" w:cs="Calibri" w:eastAsia="Calibri" w:hAnsi="Calibri"/>
          <w:b w:val="1"/>
          <w:sz w:val="24"/>
          <w:szCs w:val="24"/>
          <w:vertAlign w:val="baseline"/>
        </w:rPr>
      </w:pPr>
      <w:r w:rsidDel="00000000" w:rsidR="00000000" w:rsidRPr="00000000">
        <w:rPr>
          <w:rFonts w:ascii="Calibri" w:cs="Calibri" w:eastAsia="Calibri" w:hAnsi="Calibri"/>
          <w:b w:val="1"/>
          <w:color w:val="000000"/>
          <w:sz w:val="22"/>
          <w:szCs w:val="22"/>
          <w:rtl w:val="0"/>
        </w:rPr>
        <w:t xml:space="preserve">PODSTAWY</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b w:val="1"/>
          <w:color w:val="000000"/>
          <w:sz w:val="22"/>
          <w:szCs w:val="22"/>
          <w:rtl w:val="0"/>
        </w:rPr>
        <w:t xml:space="preserve">WYKLUCZENIA, O KTÓRYCH MOWA W ART. 7 UST. 1 USTAWY Z DNIA 13 KWIETNIA </w:t>
      </w:r>
      <w:r w:rsidDel="00000000" w:rsidR="00000000" w:rsidRPr="00000000">
        <w:rPr>
          <w:b w:val="1"/>
          <w:sz w:val="22"/>
          <w:szCs w:val="22"/>
          <w:rtl w:val="0"/>
        </w:rPr>
        <w:t xml:space="preserve">2022 r</w:t>
      </w:r>
      <w:r w:rsidDel="00000000" w:rsidR="00000000" w:rsidRPr="00000000">
        <w:rPr>
          <w:rFonts w:ascii="Calibri" w:cs="Calibri" w:eastAsia="Calibri" w:hAnsi="Calibri"/>
          <w:b w:val="1"/>
          <w:color w:val="000000"/>
          <w:sz w:val="22"/>
          <w:szCs w:val="22"/>
          <w:rtl w:val="0"/>
        </w:rPr>
        <w:t xml:space="preserve">. O SZCZEGÓLNYCH ROZWIĄZANIACH W ZAKRESIE PRZECIWDZIAŁANIA WSPIERANIU AGRESJI NA UKRAINĘ ORAZ SŁUŻĄCYCH OCHRONIE BEZPIECZEŃSTWA NARODOWEGO (t.j. Dz. U. z 2023 r. poz. 1497 z późn. zm.).</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Wykonawca podlega wykluczeniu w oparciu o podstawy wykluczenia wskazane art. 7 ustawy z dnia 13 kwietnia 2022 r. o szczególnych rozwiązaniach w zakresie przeciwdziałania wspieraniu agresji na Ukrainę oraz służących ochronie bezpieczeństwa narodowego (t.j. Dz. U. z 2023 r. poz. 1497 z późn. zm.).</w:t>
      </w:r>
    </w:p>
    <w:p w:rsidR="00000000" w:rsidDel="00000000" w:rsidP="00000000" w:rsidRDefault="00000000" w:rsidRPr="00000000" w14:paraId="0000007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Zamawiający informuje, że wykluczeniu z postępowania na podstawie pkt 10.1.</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podlegają:</w:t>
      </w:r>
    </w:p>
    <w:p w:rsidR="00000000" w:rsidDel="00000000" w:rsidP="00000000" w:rsidRDefault="00000000" w:rsidRPr="00000000" w14:paraId="00000079">
      <w:pPr>
        <w:numPr>
          <w:ilvl w:val="0"/>
          <w:numId w:val="5"/>
        </w:numPr>
        <w:spacing w:line="276" w:lineRule="auto"/>
        <w:ind w:left="851" w:hanging="286"/>
        <w:jc w:val="lef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wykonawcy wymienieni w wykazach określonych w rozporządzeniu Rady (WE) nr 765/2006 z dnia 18 maja 2006 r. dotyczącego środków ograniczających w związku z sytuacją na Białorusi i udziałem Białorusi w agresji Rosji wobec Ukrainy (Dz.Urz.UE.L 134, str. 1, z późn. zm.) i rozporządzeniu Rady (UE) nr 269/2014 z dnia 17 marca 2014 r. w sprawie środków ograniczających w odniesieniu do działań podważających integralność terytorialną, suwerenność i niezależność Ukrainy lub im zagrażających (Dz.Urz.UE.L 78, str. 6, z późn.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w:t>
      </w:r>
    </w:p>
    <w:p w:rsidR="00000000" w:rsidDel="00000000" w:rsidP="00000000" w:rsidRDefault="00000000" w:rsidRPr="00000000" w14:paraId="0000007A">
      <w:pPr>
        <w:numPr>
          <w:ilvl w:val="0"/>
          <w:numId w:val="5"/>
        </w:numPr>
        <w:spacing w:line="276" w:lineRule="auto"/>
        <w:ind w:left="851" w:hanging="286"/>
        <w:jc w:val="lef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wykonawcy, których beneficjentem rzeczywistym w rozumieniu ustawy z dnia 1 marca 2018 r. o przeciwdziałaniu praniu pieniędzy oraz finansowaniu terroryzmu (Dz. U. z 2022 r. poz. 593 i 655) jest osoba wymieniona w wykazach określonych w rozporządzeniu Rady (WE) nr 765/2006 z dnia 18 maja 2006 r. dotyczącego środków ograniczających w związku z sytuacją na Białorusi i udziałem Białorusi w agresji Rosji wobec Ukrainy (Dz.Urz.UE.L 134, str. 1, z późn. zm.) i rozporządzeniu Rady (UE) nr 269/2014 z dnia 17 marca 2014 r. w sprawie środków ograniczających w odniesieniu do działań podważających integralność terytorialną, suwerenność i niezależność Ukrainy lub im zagrażających (Dz.Urz.UE.L 78, str. 6, z późn.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000000" w:rsidDel="00000000" w:rsidP="00000000" w:rsidRDefault="00000000" w:rsidRPr="00000000" w14:paraId="0000007B">
      <w:pPr>
        <w:numPr>
          <w:ilvl w:val="0"/>
          <w:numId w:val="5"/>
        </w:numPr>
        <w:spacing w:line="276" w:lineRule="auto"/>
        <w:ind w:left="851" w:hanging="286"/>
        <w:jc w:val="lef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wykonawcy, których jednostką dominującą w rozumieniu art. 3 ust. 1 pkt 37 ustawy z dnia 29 września 1994 r. o rachunkowości (Dz. U. z 2023 r. poz. 120 i 295) jest podmiot wymieniony w wykazach określonych w rozporządzeniu Rady (WE) nr 765/2006 z dnia 18 maja 2006 r. dotyczącego środków ograniczających w związku z sytuacją na Białorusi i udziałem Białorusi w agresji Rosji wobec Ukrainy (Dz.Urz.UE.L 134, str. 1, z późn. zm.) i rozporządzeniu Rady (UE) nr 269/2014 z dnia 17 marca 2014 r. w sprawie środków ograniczających w odniesieniu do działań podważających integralność terytorialną, suwerenność i niezależność Ukrainy lub im zagrażających (Dz.Urz.UE.L 78, str. 6, z późn. zm.) albo wpisany na listę o której mowa w art. 2 ustawy z dnia 13 kwietnia 2022r.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w:t>
      </w:r>
    </w:p>
    <w:p w:rsidR="00000000" w:rsidDel="00000000" w:rsidP="00000000" w:rsidRDefault="00000000" w:rsidRPr="00000000" w14:paraId="0000007C">
      <w:pPr>
        <w:numPr>
          <w:ilvl w:val="0"/>
          <w:numId w:val="6"/>
        </w:numPr>
        <w:pBdr>
          <w:top w:space="0" w:sz="0" w:val="nil"/>
          <w:left w:space="0" w:sz="0" w:val="nil"/>
          <w:bottom w:space="0" w:sz="0" w:val="nil"/>
          <w:right w:space="0" w:sz="0" w:val="nil"/>
          <w:between w:space="0" w:sz="0" w:val="nil"/>
        </w:pBdr>
        <w:spacing w:after="120" w:before="240" w:line="276" w:lineRule="auto"/>
        <w:ind w:left="0" w:hanging="142"/>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SPIS ZAŁĄCZNIKÓW:</w:t>
      </w:r>
      <w:r w:rsidDel="00000000" w:rsidR="00000000" w:rsidRPr="00000000">
        <w:rPr>
          <w:rtl w:val="0"/>
        </w:rPr>
      </w:r>
    </w:p>
    <w:p w:rsidR="00000000" w:rsidDel="00000000" w:rsidP="00000000" w:rsidRDefault="00000000" w:rsidRPr="00000000" w14:paraId="0000007D">
      <w:pPr>
        <w:numPr>
          <w:ilvl w:val="1"/>
          <w:numId w:val="2"/>
        </w:numPr>
        <w:pBdr>
          <w:top w:space="0" w:sz="0" w:val="nil"/>
          <w:left w:space="0" w:sz="0" w:val="nil"/>
          <w:bottom w:space="0" w:sz="0" w:val="nil"/>
          <w:right w:space="0" w:sz="0" w:val="nil"/>
          <w:between w:space="0" w:sz="0" w:val="nil"/>
        </w:pBdr>
        <w:tabs>
          <w:tab w:val="left" w:leader="none" w:pos="240"/>
        </w:tabs>
        <w:spacing w:line="276" w:lineRule="auto"/>
        <w:ind w:left="913" w:hanging="487"/>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Formularz ofertowy.</w:t>
      </w:r>
    </w:p>
    <w:p w:rsidR="00000000" w:rsidDel="00000000" w:rsidP="00000000" w:rsidRDefault="00000000" w:rsidRPr="00000000" w14:paraId="0000007E">
      <w:pPr>
        <w:numPr>
          <w:ilvl w:val="1"/>
          <w:numId w:val="2"/>
        </w:numPr>
        <w:pBdr>
          <w:top w:space="0" w:sz="0" w:val="nil"/>
          <w:left w:space="0" w:sz="0" w:val="nil"/>
          <w:bottom w:space="0" w:sz="0" w:val="nil"/>
          <w:right w:space="0" w:sz="0" w:val="nil"/>
          <w:between w:space="0" w:sz="0" w:val="nil"/>
        </w:pBdr>
        <w:tabs>
          <w:tab w:val="left" w:leader="none" w:pos="240"/>
        </w:tabs>
        <w:spacing w:line="276" w:lineRule="auto"/>
        <w:ind w:left="913" w:hanging="487"/>
        <w:jc w:val="left"/>
        <w:rPr>
          <w:rFonts w:ascii="Calibri" w:cs="Calibri" w:eastAsia="Calibri" w:hAnsi="Calibri"/>
          <w:color w:val="000000"/>
          <w:sz w:val="22"/>
          <w:szCs w:val="22"/>
        </w:rPr>
      </w:pPr>
      <w:bookmarkStart w:colFirst="0" w:colLast="0" w:name="_heading=h.30j0zll" w:id="1"/>
      <w:bookmarkEnd w:id="1"/>
      <w:r w:rsidDel="00000000" w:rsidR="00000000" w:rsidRPr="00000000">
        <w:rPr>
          <w:rFonts w:ascii="Calibri" w:cs="Calibri" w:eastAsia="Calibri" w:hAnsi="Calibri"/>
          <w:color w:val="000000"/>
          <w:sz w:val="22"/>
          <w:szCs w:val="22"/>
          <w:rtl w:val="0"/>
        </w:rPr>
        <w:t xml:space="preserve">Wykaz wykonanych robót.</w:t>
      </w:r>
    </w:p>
    <w:p w:rsidR="00000000" w:rsidDel="00000000" w:rsidP="00000000" w:rsidRDefault="00000000" w:rsidRPr="00000000" w14:paraId="0000007F">
      <w:pPr>
        <w:numPr>
          <w:ilvl w:val="1"/>
          <w:numId w:val="2"/>
        </w:numPr>
        <w:pBdr>
          <w:top w:space="0" w:sz="0" w:val="nil"/>
          <w:left w:space="0" w:sz="0" w:val="nil"/>
          <w:bottom w:space="0" w:sz="0" w:val="nil"/>
          <w:right w:space="0" w:sz="0" w:val="nil"/>
          <w:between w:space="0" w:sz="0" w:val="nil"/>
        </w:pBdr>
        <w:tabs>
          <w:tab w:val="left" w:leader="none" w:pos="240"/>
        </w:tabs>
        <w:spacing w:line="276" w:lineRule="auto"/>
        <w:ind w:left="913" w:hanging="487"/>
        <w:jc w:val="left"/>
        <w:rPr>
          <w:sz w:val="22"/>
          <w:szCs w:val="22"/>
          <w:u w:val="none"/>
        </w:rPr>
      </w:pPr>
      <w:bookmarkStart w:colFirst="0" w:colLast="0" w:name="_heading=h.ymvs3dexl0xu" w:id="3"/>
      <w:bookmarkEnd w:id="3"/>
      <w:r w:rsidDel="00000000" w:rsidR="00000000" w:rsidRPr="00000000">
        <w:rPr>
          <w:sz w:val="22"/>
          <w:szCs w:val="22"/>
          <w:rtl w:val="0"/>
        </w:rPr>
        <w:t xml:space="preserve">Wykaz osób.</w:t>
      </w:r>
    </w:p>
    <w:p w:rsidR="00000000" w:rsidDel="00000000" w:rsidP="00000000" w:rsidRDefault="00000000" w:rsidRPr="00000000" w14:paraId="00000080">
      <w:pPr>
        <w:numPr>
          <w:ilvl w:val="1"/>
          <w:numId w:val="2"/>
        </w:numPr>
        <w:pBdr>
          <w:top w:space="0" w:sz="0" w:val="nil"/>
          <w:left w:space="0" w:sz="0" w:val="nil"/>
          <w:bottom w:space="0" w:sz="0" w:val="nil"/>
          <w:right w:space="0" w:sz="0" w:val="nil"/>
          <w:between w:space="0" w:sz="0" w:val="nil"/>
        </w:pBdr>
        <w:tabs>
          <w:tab w:val="left" w:leader="none" w:pos="240"/>
        </w:tabs>
        <w:spacing w:line="276" w:lineRule="auto"/>
        <w:ind w:left="913" w:hanging="487"/>
        <w:jc w:val="left"/>
        <w:rPr>
          <w:rFonts w:ascii="Calibri" w:cs="Calibri" w:eastAsia="Calibri" w:hAnsi="Calibri"/>
          <w:color w:val="000000"/>
          <w:sz w:val="22"/>
          <w:szCs w:val="22"/>
        </w:rPr>
      </w:pPr>
      <w:bookmarkStart w:colFirst="0" w:colLast="0" w:name="_heading=h.3znysh7" w:id="4"/>
      <w:bookmarkEnd w:id="4"/>
      <w:r w:rsidDel="00000000" w:rsidR="00000000" w:rsidRPr="00000000">
        <w:rPr>
          <w:rFonts w:ascii="Calibri" w:cs="Calibri" w:eastAsia="Calibri" w:hAnsi="Calibri"/>
          <w:color w:val="000000"/>
          <w:sz w:val="22"/>
          <w:szCs w:val="22"/>
          <w:rtl w:val="0"/>
        </w:rPr>
        <w:t xml:space="preserve">Oświadczenie „sankcyjne”.</w:t>
      </w:r>
    </w:p>
    <w:p w:rsidR="00000000" w:rsidDel="00000000" w:rsidP="00000000" w:rsidRDefault="00000000" w:rsidRPr="00000000" w14:paraId="00000081">
      <w:pPr>
        <w:numPr>
          <w:ilvl w:val="1"/>
          <w:numId w:val="2"/>
        </w:numPr>
        <w:pBdr>
          <w:top w:space="0" w:sz="0" w:val="nil"/>
          <w:left w:space="0" w:sz="0" w:val="nil"/>
          <w:bottom w:space="0" w:sz="0" w:val="nil"/>
          <w:right w:space="0" w:sz="0" w:val="nil"/>
          <w:between w:space="0" w:sz="0" w:val="nil"/>
        </w:pBdr>
        <w:tabs>
          <w:tab w:val="left" w:leader="none" w:pos="240"/>
        </w:tabs>
        <w:spacing w:line="276" w:lineRule="auto"/>
        <w:ind w:left="913" w:hanging="487"/>
        <w:jc w:val="left"/>
        <w:rPr>
          <w:rFonts w:ascii="Calibri" w:cs="Calibri" w:eastAsia="Calibri" w:hAnsi="Calibri"/>
          <w:sz w:val="22"/>
          <w:szCs w:val="22"/>
        </w:rPr>
      </w:pPr>
      <w:bookmarkStart w:colFirst="0" w:colLast="0" w:name="_heading=h.uhjs3uvgroye" w:id="5"/>
      <w:bookmarkEnd w:id="5"/>
      <w:r w:rsidDel="00000000" w:rsidR="00000000" w:rsidRPr="00000000">
        <w:rPr>
          <w:rFonts w:ascii="Calibri" w:cs="Calibri" w:eastAsia="Calibri" w:hAnsi="Calibri"/>
          <w:sz w:val="22"/>
          <w:szCs w:val="22"/>
          <w:rtl w:val="0"/>
        </w:rPr>
        <w:t xml:space="preserve">Projekt i wizualizacje przebudowy schodów oraz dostosowania dojazdu do podnośnika.</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leader="none" w:pos="240"/>
        </w:tabs>
        <w:spacing w:line="276" w:lineRule="auto"/>
        <w:jc w:val="left"/>
        <w:rPr>
          <w:rFonts w:ascii="Calibri" w:cs="Calibri" w:eastAsia="Calibri" w:hAnsi="Calibri"/>
          <w:sz w:val="22"/>
          <w:szCs w:val="22"/>
        </w:rPr>
      </w:pPr>
      <w:bookmarkStart w:colFirst="0" w:colLast="0" w:name="_heading=h.j4wchyqki0f5" w:id="6"/>
      <w:bookmarkEnd w:id="6"/>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117"/>
        </w:tabs>
        <w:spacing w:line="276" w:lineRule="auto"/>
        <w:jc w:val="left"/>
        <w:rPr>
          <w:rFonts w:ascii="Calibri" w:cs="Calibri" w:eastAsia="Calibri" w:hAnsi="Calibri"/>
          <w:color w:val="000000"/>
          <w:sz w:val="22"/>
          <w:szCs w:val="22"/>
        </w:rPr>
      </w:pPr>
      <w:r w:rsidDel="00000000" w:rsidR="00000000" w:rsidRPr="00000000">
        <w:rPr>
          <w:rtl w:val="0"/>
        </w:rPr>
      </w:r>
    </w:p>
    <w:sectPr>
      <w:headerReference r:id="rId10" w:type="default"/>
      <w:footerReference r:id="rId11" w:type="default"/>
      <w:type w:val="nextPage"/>
      <w:pgSz w:h="16838" w:w="11906" w:orient="portrait"/>
      <w:pgMar w:bottom="993" w:top="851" w:left="1080" w:right="108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jc w:val="center"/>
      <w:rPr>
        <w:color w:val="17365d"/>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3009900</wp:posOffset>
          </wp:positionH>
          <wp:positionV relativeFrom="paragraph">
            <wp:posOffset>-223519</wp:posOffset>
          </wp:positionV>
          <wp:extent cx="1386000" cy="615600"/>
          <wp:effectExtent b="0" l="0" r="0" t="0"/>
          <wp:wrapSquare wrapText="bothSides" distB="0" distT="0" distL="114300" distR="114300"/>
          <wp:docPr id="410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386000" cy="6156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1409700</wp:posOffset>
          </wp:positionH>
          <wp:positionV relativeFrom="paragraph">
            <wp:posOffset>-299084</wp:posOffset>
          </wp:positionV>
          <wp:extent cx="1504315" cy="791210"/>
          <wp:effectExtent b="0" l="0" r="0" t="0"/>
          <wp:wrapSquare wrapText="bothSides" distB="0" distT="0" distL="114300" distR="114300"/>
          <wp:docPr id="4099"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504315" cy="79121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widowControl w:val="0"/>
      <w:tabs>
        <w:tab w:val="right" w:leader="none" w:pos="8945"/>
      </w:tabs>
      <w:rPr>
        <w:b w:val="1"/>
        <w:color w:val="00000a"/>
        <w:sz w:val="22"/>
        <w:szCs w:val="22"/>
      </w:rPr>
    </w:pPr>
    <w:r w:rsidDel="00000000" w:rsidR="00000000" w:rsidRPr="00000000">
      <w:rPr>
        <w:b w:val="1"/>
        <w:color w:val="00000a"/>
        <w:sz w:val="22"/>
        <w:szCs w:val="22"/>
        <w:rtl w:val="0"/>
      </w:rPr>
      <w:t xml:space="preserve">Klasztor Niepokalanego Poczęcia N.M.P. </w:t>
    </w:r>
  </w:p>
  <w:p w:rsidR="00000000" w:rsidDel="00000000" w:rsidP="00000000" w:rsidRDefault="00000000" w:rsidRPr="00000000" w14:paraId="00000085">
    <w:pPr>
      <w:widowControl w:val="0"/>
      <w:tabs>
        <w:tab w:val="right" w:leader="none" w:pos="8945"/>
      </w:tabs>
      <w:rPr>
        <w:b w:val="1"/>
        <w:color w:val="00000a"/>
        <w:sz w:val="22"/>
        <w:szCs w:val="22"/>
      </w:rPr>
    </w:pPr>
    <w:r w:rsidDel="00000000" w:rsidR="00000000" w:rsidRPr="00000000">
      <w:rPr>
        <w:b w:val="1"/>
        <w:color w:val="00000a"/>
        <w:sz w:val="22"/>
        <w:szCs w:val="22"/>
        <w:rtl w:val="0"/>
      </w:rPr>
      <w:t xml:space="preserve">Zakonu Braci Mniejszych Konwentualnych (Franciszkanów)    </w:t>
    </w:r>
  </w:p>
  <w:p w:rsidR="00000000" w:rsidDel="00000000" w:rsidP="00000000" w:rsidRDefault="00000000" w:rsidRPr="00000000" w14:paraId="00000086">
    <w:pPr>
      <w:widowControl w:val="0"/>
      <w:tabs>
        <w:tab w:val="right" w:leader="none" w:pos="8945"/>
      </w:tabs>
      <w:rPr>
        <w:b w:val="1"/>
        <w:color w:val="00000a"/>
        <w:sz w:val="22"/>
        <w:szCs w:val="22"/>
      </w:rPr>
    </w:pPr>
    <w:r w:rsidDel="00000000" w:rsidR="00000000" w:rsidRPr="00000000">
      <w:rPr>
        <w:b w:val="1"/>
        <w:color w:val="00000a"/>
        <w:sz w:val="22"/>
        <w:szCs w:val="22"/>
        <w:rtl w:val="0"/>
      </w:rPr>
      <w:t xml:space="preserve">ul. Franciszkańska 12</w:t>
    </w:r>
  </w:p>
  <w:p w:rsidR="00000000" w:rsidDel="00000000" w:rsidP="00000000" w:rsidRDefault="00000000" w:rsidRPr="00000000" w14:paraId="00000087">
    <w:pPr>
      <w:widowControl w:val="0"/>
      <w:tabs>
        <w:tab w:val="right" w:leader="none" w:pos="8945"/>
      </w:tabs>
      <w:rPr>
        <w:b w:val="1"/>
        <w:color w:val="00000a"/>
        <w:sz w:val="22"/>
        <w:szCs w:val="22"/>
      </w:rPr>
    </w:pPr>
    <w:r w:rsidDel="00000000" w:rsidR="00000000" w:rsidRPr="00000000">
      <w:rPr>
        <w:b w:val="1"/>
        <w:color w:val="00000a"/>
        <w:sz w:val="22"/>
        <w:szCs w:val="22"/>
        <w:rtl w:val="0"/>
      </w:rPr>
      <w:t xml:space="preserve">32-600 Harmęże </w:t>
    </w:r>
  </w:p>
  <w:p w:rsidR="00000000" w:rsidDel="00000000" w:rsidP="00000000" w:rsidRDefault="00000000" w:rsidRPr="00000000" w14:paraId="00000088">
    <w:pPr>
      <w:widowControl w:val="0"/>
      <w:tabs>
        <w:tab w:val="right" w:leader="none" w:pos="8945"/>
      </w:tabs>
      <w:rPr>
        <w:b w:val="1"/>
        <w:color w:val="00000a"/>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Bdr>
        <w:top w:space="0" w:sz="0" w:val="nil"/>
        <w:left w:space="0" w:sz="0" w:val="nil"/>
        <w:bottom w:space="0" w:sz="0" w:val="nil"/>
        <w:right w:space="0" w:sz="0" w:val="nil"/>
        <w:between w:space="0" w:sz="0" w:val="nil"/>
      </w:pBdr>
      <w:jc w:val="left"/>
      <w:rPr>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right"/>
      <w:pPr>
        <w:ind w:left="720" w:hanging="357"/>
      </w:pPr>
      <w:rPr>
        <w:rFonts w:ascii="Calibri" w:cs="Calibri" w:eastAsia="Calibri" w:hAnsi="Calibri"/>
        <w:b w:val="0"/>
        <w:vertAlign w:val="baseline"/>
      </w:rPr>
    </w:lvl>
    <w:lvl w:ilvl="1">
      <w:start w:val="1"/>
      <w:numFmt w:val="decimal"/>
      <w:lvlText w:val="%2."/>
      <w:lvlJc w:val="left"/>
      <w:pPr>
        <w:ind w:left="0" w:firstLine="0"/>
      </w:pPr>
      <w:rPr>
        <w:rFonts w:ascii="Calibri" w:cs="Calibri" w:eastAsia="Calibri" w:hAnsi="Calibri"/>
        <w:sz w:val="22"/>
        <w:szCs w:val="22"/>
        <w:vertAlign w:val="baseline"/>
      </w:rPr>
    </w:lvl>
    <w:lvl w:ilvl="2">
      <w:start w:val="1"/>
      <w:numFmt w:val="lowerLetter"/>
      <w:lvlText w:val="%3)"/>
      <w:lvlJc w:val="left"/>
      <w:pPr>
        <w:ind w:left="1276" w:hanging="369.0000000000001"/>
      </w:pPr>
      <w:rPr>
        <w:rFonts w:ascii="Calibri" w:cs="Calibri" w:eastAsia="Calibri" w:hAnsi="Calibri"/>
        <w:b w:val="0"/>
        <w:vertAlign w:val="baseline"/>
      </w:rPr>
    </w:lvl>
    <w:lvl w:ilvl="3">
      <w:start w:val="1"/>
      <w:numFmt w:val="decimal"/>
      <w:lvlText w:val="%4)"/>
      <w:lvlJc w:val="left"/>
      <w:pPr>
        <w:ind w:left="1644" w:hanging="226.99999999999977"/>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
    <w:lvl w:ilvl="0">
      <w:start w:val="10"/>
      <w:numFmt w:val="decimal"/>
      <w:lvlText w:val="%1"/>
      <w:lvlJc w:val="left"/>
      <w:pPr>
        <w:ind w:left="420" w:hanging="420"/>
      </w:pPr>
      <w:rPr/>
    </w:lvl>
    <w:lvl w:ilvl="1">
      <w:start w:val="1"/>
      <w:numFmt w:val="decimal"/>
      <w:lvlText w:val="%1.%2"/>
      <w:lvlJc w:val="left"/>
      <w:pPr>
        <w:ind w:left="846" w:hanging="420.00000000000006"/>
      </w:pPr>
      <w:rPr/>
    </w:lvl>
    <w:lvl w:ilvl="2">
      <w:start w:val="1"/>
      <w:numFmt w:val="decimal"/>
      <w:lvlText w:val="%1.%2.%3"/>
      <w:lvlJc w:val="left"/>
      <w:pPr>
        <w:ind w:left="1572" w:hanging="720.0000000000001"/>
      </w:pPr>
      <w:rPr/>
    </w:lvl>
    <w:lvl w:ilvl="3">
      <w:start w:val="1"/>
      <w:numFmt w:val="decimal"/>
      <w:lvlText w:val="%1.%2.%3.%4"/>
      <w:lvlJc w:val="left"/>
      <w:pPr>
        <w:ind w:left="1998" w:hanging="720"/>
      </w:pPr>
      <w:rPr/>
    </w:lvl>
    <w:lvl w:ilvl="4">
      <w:start w:val="1"/>
      <w:numFmt w:val="decimal"/>
      <w:lvlText w:val="%1.%2.%3.%4.%5"/>
      <w:lvlJc w:val="left"/>
      <w:pPr>
        <w:ind w:left="2784" w:hanging="1080.0000000000002"/>
      </w:pPr>
      <w:rPr/>
    </w:lvl>
    <w:lvl w:ilvl="5">
      <w:start w:val="1"/>
      <w:numFmt w:val="decimal"/>
      <w:lvlText w:val="%1.%2.%3.%4.%5.%6"/>
      <w:lvlJc w:val="left"/>
      <w:pPr>
        <w:ind w:left="3210" w:hanging="1080"/>
      </w:pPr>
      <w:rPr/>
    </w:lvl>
    <w:lvl w:ilvl="6">
      <w:start w:val="1"/>
      <w:numFmt w:val="decimal"/>
      <w:lvlText w:val="%1.%2.%3.%4.%5.%6.%7"/>
      <w:lvlJc w:val="left"/>
      <w:pPr>
        <w:ind w:left="3996" w:hanging="1440"/>
      </w:pPr>
      <w:rPr/>
    </w:lvl>
    <w:lvl w:ilvl="7">
      <w:start w:val="1"/>
      <w:numFmt w:val="decimal"/>
      <w:lvlText w:val="%1.%2.%3.%4.%5.%6.%7.%8"/>
      <w:lvlJc w:val="left"/>
      <w:pPr>
        <w:ind w:left="4422" w:hanging="1440"/>
      </w:pPr>
      <w:rPr/>
    </w:lvl>
    <w:lvl w:ilvl="8">
      <w:start w:val="1"/>
      <w:numFmt w:val="decimal"/>
      <w:lvlText w:val="%1.%2.%3.%4.%5.%6.%7.%8.%9"/>
      <w:lvlJc w:val="left"/>
      <w:pPr>
        <w:ind w:left="4848" w:hanging="1440"/>
      </w:pPr>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decimal"/>
      <w:lvlText w:val="%1."/>
      <w:lvlJc w:val="right"/>
      <w:pPr>
        <w:ind w:left="720" w:hanging="357"/>
      </w:pPr>
      <w:rPr>
        <w:rFonts w:ascii="Calibri" w:cs="Calibri" w:eastAsia="Calibri" w:hAnsi="Calibri"/>
        <w:b w:val="0"/>
        <w:vertAlign w:val="baseline"/>
      </w:rPr>
    </w:lvl>
    <w:lvl w:ilvl="1">
      <w:start w:val="1"/>
      <w:numFmt w:val="decimal"/>
      <w:lvlText w:val="%1.%2."/>
      <w:lvlJc w:val="left"/>
      <w:pPr>
        <w:ind w:left="850" w:hanging="487"/>
      </w:pPr>
      <w:rPr>
        <w:rFonts w:ascii="Calibri" w:cs="Calibri" w:eastAsia="Calibri" w:hAnsi="Calibri"/>
        <w:b w:val="0"/>
        <w:vertAlign w:val="baseline"/>
      </w:rPr>
    </w:lvl>
    <w:lvl w:ilvl="2">
      <w:start w:val="1"/>
      <w:numFmt w:val="lowerLetter"/>
      <w:lvlText w:val="%3)"/>
      <w:lvlJc w:val="left"/>
      <w:pPr>
        <w:ind w:left="1276" w:hanging="369.0000000000001"/>
      </w:pPr>
      <w:rPr>
        <w:rFonts w:ascii="Calibri" w:cs="Calibri" w:eastAsia="Calibri" w:hAnsi="Calibri"/>
        <w:b w:val="0"/>
        <w:vertAlign w:val="baseline"/>
      </w:rPr>
    </w:lvl>
    <w:lvl w:ilvl="3">
      <w:start w:val="1"/>
      <w:numFmt w:val="decimal"/>
      <w:lvlText w:val="%4)"/>
      <w:lvlJc w:val="left"/>
      <w:pPr>
        <w:ind w:left="1644" w:hanging="226.99999999999977"/>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pl-PL"/>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ny" w:default="1">
    <w:name w:val="Normal"/>
    <w:qFormat w:val="1"/>
    <w:pPr>
      <w:jc w:val="both"/>
    </w:pPr>
    <w:rPr>
      <w:sz w:val="21"/>
    </w:rPr>
  </w:style>
  <w:style w:type="paragraph" w:styleId="Nagwek1">
    <w:name w:val="heading 1"/>
    <w:basedOn w:val="Normalny1"/>
    <w:next w:val="Normalny1"/>
    <w:uiPriority w:val="9"/>
    <w:qFormat w:val="1"/>
    <w:pPr>
      <w:keepNext w:val="1"/>
      <w:keepLines w:val="1"/>
      <w:spacing w:after="120" w:before="480"/>
      <w:outlineLvl w:val="0"/>
    </w:pPr>
    <w:rPr>
      <w:b w:val="1"/>
      <w:sz w:val="48"/>
      <w:szCs w:val="48"/>
    </w:rPr>
  </w:style>
  <w:style w:type="paragraph" w:styleId="Nagwek2">
    <w:name w:val="heading 2"/>
    <w:basedOn w:val="Normalny1"/>
    <w:next w:val="Normalny1"/>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1"/>
    <w:next w:val="Normalny1"/>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1"/>
    <w:next w:val="Normalny1"/>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1"/>
    <w:next w:val="Normalny1"/>
    <w:uiPriority w:val="9"/>
    <w:semiHidden w:val="1"/>
    <w:unhideWhenUsed w:val="1"/>
    <w:qFormat w:val="1"/>
    <w:pPr>
      <w:keepNext w:val="1"/>
      <w:keepLines w:val="1"/>
      <w:spacing w:after="40" w:before="220"/>
      <w:outlineLvl w:val="4"/>
    </w:pPr>
    <w:rPr>
      <w:b w:val="1"/>
      <w:sz w:val="22"/>
      <w:szCs w:val="22"/>
    </w:rPr>
  </w:style>
  <w:style w:type="paragraph" w:styleId="Nagwek6">
    <w:name w:val="heading 6"/>
    <w:basedOn w:val="Normalny1"/>
    <w:next w:val="Normalny1"/>
    <w:uiPriority w:val="9"/>
    <w:semiHidden w:val="1"/>
    <w:unhideWhenUsed w:val="1"/>
    <w:qFormat w:val="1"/>
    <w:pPr>
      <w:keepNext w:val="1"/>
      <w:keepLines w:val="1"/>
      <w:spacing w:after="40" w:before="200"/>
      <w:outlineLvl w:val="5"/>
    </w:pPr>
    <w:rPr>
      <w:b w:val="1"/>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Normalny1" w:customStyle="1">
    <w:name w:val="Normalny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1"/>
    <w:next w:val="Normalny1"/>
    <w:uiPriority w:val="10"/>
    <w:qFormat w:val="1"/>
    <w:pPr>
      <w:keepNext w:val="1"/>
      <w:keepLines w:val="1"/>
      <w:spacing w:after="120" w:before="480"/>
    </w:pPr>
    <w:rPr>
      <w:b w:val="1"/>
      <w:sz w:val="72"/>
      <w:szCs w:val="72"/>
    </w:rPr>
  </w:style>
  <w:style w:type="paragraph" w:styleId="Normalny2" w:customStyle="1">
    <w:name w:val="Normalny2"/>
    <w:pPr>
      <w:suppressAutoHyphens w:val="1"/>
      <w:spacing w:line="1" w:lineRule="atLeast"/>
      <w:ind w:left="-1" w:leftChars="-1" w:hanging="1" w:hangingChars="1"/>
      <w:textDirection w:val="btLr"/>
      <w:textAlignment w:val="top"/>
      <w:outlineLvl w:val="0"/>
    </w:pPr>
    <w:rPr>
      <w:rFonts w:ascii="Times New Roman" w:eastAsia="Times New Roman" w:hAnsi="Times New Roman"/>
      <w:position w:val="-1"/>
      <w:sz w:val="24"/>
      <w:szCs w:val="24"/>
    </w:rPr>
  </w:style>
  <w:style w:type="paragraph" w:styleId="Nagwek31" w:customStyle="1">
    <w:name w:val="Nagłówek 31"/>
    <w:basedOn w:val="Normalny2"/>
    <w:next w:val="Normalny2"/>
    <w:qFormat w:val="1"/>
    <w:pPr>
      <w:keepNext w:val="1"/>
      <w:spacing w:after="60" w:before="240"/>
      <w:outlineLvl w:val="2"/>
    </w:pPr>
    <w:rPr>
      <w:rFonts w:ascii="Calibri Light" w:cs="Times New Roman" w:hAnsi="Calibri Light"/>
      <w:b w:val="1"/>
      <w:bCs w:val="1"/>
      <w:sz w:val="26"/>
      <w:szCs w:val="26"/>
    </w:rPr>
  </w:style>
  <w:style w:type="character" w:styleId="Domylnaczcionkaakapitu1" w:customStyle="1">
    <w:name w:val="Domyślna czcionka akapitu1"/>
    <w:qFormat w:val="1"/>
    <w:rPr>
      <w:w w:val="100"/>
      <w:position w:val="-1"/>
      <w:effect w:val="none"/>
      <w:vertAlign w:val="baseline"/>
      <w:cs w:val="0"/>
      <w:em w:val="none"/>
    </w:rPr>
  </w:style>
  <w:style w:type="table" w:styleId="Standardowy1" w:customStyle="1">
    <w:name w:val="Standardowy1"/>
    <w:qFormat w:val="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numbering" w:styleId="Bezlisty1" w:customStyle="1">
    <w:name w:val="Bez listy1"/>
    <w:qFormat w:val="1"/>
  </w:style>
  <w:style w:type="paragraph" w:styleId="Nagwek10" w:customStyle="1">
    <w:name w:val="Nagłówek1"/>
    <w:basedOn w:val="Normalny2"/>
    <w:qFormat w:val="1"/>
    <w:rPr>
      <w:rFonts w:ascii="Calibri" w:cs="Times New Roman" w:eastAsia="Calibri" w:hAnsi="Calibri"/>
      <w:sz w:val="22"/>
      <w:szCs w:val="22"/>
      <w:lang w:eastAsia="en-US"/>
    </w:rPr>
  </w:style>
  <w:style w:type="character" w:styleId="NagwekZnak" w:customStyle="1">
    <w:name w:val="Nagłówek Znak"/>
    <w:basedOn w:val="Domylnaczcionkaakapitu1"/>
    <w:rPr>
      <w:w w:val="100"/>
      <w:position w:val="-1"/>
      <w:effect w:val="none"/>
      <w:vertAlign w:val="baseline"/>
      <w:cs w:val="0"/>
      <w:em w:val="none"/>
    </w:rPr>
  </w:style>
  <w:style w:type="paragraph" w:styleId="Stopka1" w:customStyle="1">
    <w:name w:val="Stopka1"/>
    <w:basedOn w:val="Normalny2"/>
    <w:qFormat w:val="1"/>
    <w:rPr>
      <w:rFonts w:ascii="Calibri" w:cs="Times New Roman" w:eastAsia="Calibri" w:hAnsi="Calibri"/>
      <w:sz w:val="22"/>
      <w:szCs w:val="22"/>
      <w:lang w:eastAsia="en-US"/>
    </w:rPr>
  </w:style>
  <w:style w:type="character" w:styleId="StopkaZnak" w:customStyle="1">
    <w:name w:val="Stopka Znak"/>
    <w:basedOn w:val="Domylnaczcionkaakapitu1"/>
    <w:rPr>
      <w:w w:val="100"/>
      <w:position w:val="-1"/>
      <w:effect w:val="none"/>
      <w:vertAlign w:val="baseline"/>
      <w:cs w:val="0"/>
      <w:em w:val="none"/>
    </w:rPr>
  </w:style>
  <w:style w:type="character" w:styleId="Hipercze1" w:customStyle="1">
    <w:name w:val="Hiperłącze1"/>
    <w:qFormat w:val="1"/>
    <w:rPr>
      <w:color w:val="0000ff"/>
      <w:w w:val="100"/>
      <w:position w:val="-1"/>
      <w:u w:val="single"/>
      <w:effect w:val="none"/>
      <w:vertAlign w:val="baseline"/>
      <w:cs w:val="0"/>
      <w:em w:val="none"/>
    </w:rPr>
  </w:style>
  <w:style w:type="paragraph" w:styleId="Tekstdymka1" w:customStyle="1">
    <w:name w:val="Tekst dymka1"/>
    <w:basedOn w:val="Normalny2"/>
    <w:qFormat w:val="1"/>
    <w:rPr>
      <w:rFonts w:ascii="Tahoma" w:cs="Tahoma" w:eastAsia="Calibri" w:hAnsi="Tahoma"/>
      <w:sz w:val="16"/>
      <w:szCs w:val="16"/>
      <w:lang w:eastAsia="en-US"/>
    </w:rPr>
  </w:style>
  <w:style w:type="character" w:styleId="TekstdymkaZnak" w:customStyle="1">
    <w:name w:val="Tekst dymka Znak"/>
    <w:rPr>
      <w:rFonts w:ascii="Tahoma" w:cs="Tahoma" w:hAnsi="Tahoma"/>
      <w:w w:val="100"/>
      <w:position w:val="-1"/>
      <w:sz w:val="16"/>
      <w:szCs w:val="16"/>
      <w:effect w:val="none"/>
      <w:vertAlign w:val="baseline"/>
      <w:cs w:val="0"/>
      <w:em w:val="none"/>
    </w:rPr>
  </w:style>
  <w:style w:type="paragraph" w:styleId="Akapitzlist1" w:customStyle="1">
    <w:name w:val="Akapit z listą1"/>
    <w:basedOn w:val="Normalny2"/>
    <w:pPr>
      <w:spacing w:after="200" w:line="276" w:lineRule="auto"/>
      <w:ind w:left="720"/>
      <w:contextualSpacing w:val="1"/>
    </w:pPr>
    <w:rPr>
      <w:rFonts w:ascii="Calibri" w:cs="Times New Roman" w:eastAsia="Calibri" w:hAnsi="Calibri"/>
      <w:sz w:val="22"/>
      <w:szCs w:val="22"/>
      <w:lang w:eastAsia="en-US"/>
    </w:rPr>
  </w:style>
  <w:style w:type="paragraph" w:styleId="Tekstpodstawowywcity1" w:customStyle="1">
    <w:name w:val="Tekst podstawowy wcięty1"/>
    <w:basedOn w:val="Normalny2"/>
    <w:qFormat w:val="1"/>
    <w:pPr>
      <w:jc w:val="both"/>
    </w:pPr>
    <w:rPr>
      <w:rFonts w:ascii="Dekorator StO" w:hAnsi="Dekorator StO"/>
      <w:b w:val="1"/>
      <w:bCs w:val="1"/>
      <w:sz w:val="44"/>
      <w:szCs w:val="48"/>
    </w:rPr>
  </w:style>
  <w:style w:type="character" w:styleId="TekstpodstawowywcityZnak" w:customStyle="1">
    <w:name w:val="Tekst podstawowy wcięty Znak"/>
    <w:rPr>
      <w:rFonts w:ascii="Dekorator StO" w:cs="Times New Roman" w:eastAsia="Times New Roman" w:hAnsi="Dekorator StO"/>
      <w:b w:val="1"/>
      <w:bCs w:val="1"/>
      <w:w w:val="100"/>
      <w:position w:val="-1"/>
      <w:sz w:val="44"/>
      <w:szCs w:val="48"/>
      <w:effect w:val="none"/>
      <w:vertAlign w:val="baseline"/>
      <w:cs w:val="0"/>
      <w:em w:val="none"/>
      <w:lang w:eastAsia="pl-PL"/>
    </w:rPr>
  </w:style>
  <w:style w:type="paragraph" w:styleId="NormalnyWeb1" w:customStyle="1">
    <w:name w:val="Normalny (Web)1"/>
    <w:basedOn w:val="Normalny2"/>
    <w:qFormat w:val="1"/>
    <w:pPr>
      <w:spacing w:after="119" w:before="100" w:beforeAutospacing="1"/>
    </w:pPr>
  </w:style>
  <w:style w:type="character" w:styleId="Pogrubienie1" w:customStyle="1">
    <w:name w:val="Pogrubienie1"/>
    <w:rPr>
      <w:b w:val="1"/>
      <w:bCs w:val="1"/>
      <w:w w:val="100"/>
      <w:position w:val="-1"/>
      <w:effect w:val="none"/>
      <w:vertAlign w:val="baseline"/>
      <w:cs w:val="0"/>
      <w:em w:val="none"/>
    </w:rPr>
  </w:style>
  <w:style w:type="character" w:styleId="Uwydatnienie1" w:customStyle="1">
    <w:name w:val="Uwydatnienie1"/>
    <w:rPr>
      <w:i w:val="1"/>
      <w:iCs w:val="1"/>
      <w:w w:val="100"/>
      <w:position w:val="-1"/>
      <w:effect w:val="none"/>
      <w:vertAlign w:val="baseline"/>
      <w:cs w:val="0"/>
      <w:em w:val="none"/>
    </w:rPr>
  </w:style>
  <w:style w:type="character" w:styleId="Nagwek3Znak" w:customStyle="1">
    <w:name w:val="Nagłówek 3 Znak"/>
    <w:rPr>
      <w:rFonts w:ascii="Calibri Light" w:cs="Times New Roman" w:eastAsia="Times New Roman" w:hAnsi="Calibri Light"/>
      <w:b w:val="1"/>
      <w:bCs w:val="1"/>
      <w:w w:val="100"/>
      <w:position w:val="-1"/>
      <w:sz w:val="26"/>
      <w:szCs w:val="26"/>
      <w:effect w:val="none"/>
      <w:vertAlign w:val="baseline"/>
      <w:cs w:val="0"/>
      <w:em w:val="none"/>
    </w:rPr>
  </w:style>
  <w:style w:type="paragraph" w:styleId="Style5" w:customStyle="1">
    <w:name w:val="Style5"/>
    <w:basedOn w:val="Normalny2"/>
    <w:pPr>
      <w:widowControl w:val="0"/>
      <w:autoSpaceDN w:val="0"/>
      <w:spacing w:line="211" w:lineRule="atLeast"/>
      <w:jc w:val="both"/>
    </w:pPr>
  </w:style>
  <w:style w:type="paragraph" w:styleId="Style4" w:customStyle="1">
    <w:name w:val="Style4"/>
    <w:basedOn w:val="Normalny2"/>
    <w:pPr>
      <w:widowControl w:val="0"/>
      <w:suppressAutoHyphens w:val="0"/>
      <w:autoSpaceDN w:val="0"/>
      <w:textAlignment w:val="baseline"/>
    </w:pPr>
    <w:rPr>
      <w:color w:val="00000a"/>
      <w:lang w:bidi="hi-IN"/>
    </w:rPr>
  </w:style>
  <w:style w:type="character" w:styleId="FontStyle44" w:customStyle="1">
    <w:name w:val="Font Style44"/>
    <w:rPr>
      <w:rFonts w:ascii="Times New Roman" w:cs="Times New Roman" w:eastAsia="Times New Roman" w:hAnsi="Times New Roman"/>
      <w:w w:val="100"/>
      <w:position w:val="-1"/>
      <w:sz w:val="20"/>
      <w:szCs w:val="20"/>
      <w:effect w:val="none"/>
      <w:vertAlign w:val="baseline"/>
      <w:cs w:val="0"/>
      <w:em w:val="none"/>
    </w:rPr>
  </w:style>
  <w:style w:type="character" w:styleId="FontStyle43" w:customStyle="1">
    <w:name w:val="Font Style43"/>
    <w:rPr>
      <w:rFonts w:ascii="Times New Roman" w:cs="Times New Roman" w:eastAsia="Times New Roman" w:hAnsi="Times New Roman"/>
      <w:b w:val="1"/>
      <w:bCs w:val="1"/>
      <w:w w:val="100"/>
      <w:position w:val="-1"/>
      <w:sz w:val="20"/>
      <w:szCs w:val="20"/>
      <w:effect w:val="none"/>
      <w:vertAlign w:val="baseline"/>
      <w:cs w:val="0"/>
      <w:em w:val="none"/>
    </w:rPr>
  </w:style>
  <w:style w:type="paragraph" w:styleId="Standard" w:customStyle="1">
    <w:name w:val="Standard"/>
    <w:pPr>
      <w:autoSpaceDN w:val="0"/>
      <w:spacing w:line="1" w:lineRule="atLeast"/>
      <w:ind w:left="-1" w:leftChars="-1" w:hanging="1" w:hangingChars="1"/>
      <w:textDirection w:val="btLr"/>
      <w:textAlignment w:val="baseline"/>
      <w:outlineLvl w:val="0"/>
    </w:pPr>
    <w:rPr>
      <w:rFonts w:ascii="Times New Roman" w:eastAsia="Times New Roman" w:hAnsi="Times New Roman"/>
      <w:position w:val="-1"/>
      <w:sz w:val="24"/>
      <w:szCs w:val="24"/>
    </w:rPr>
  </w:style>
  <w:style w:type="paragraph" w:styleId="Standarduser" w:customStyle="1">
    <w:name w:val="Standard (user)"/>
    <w:pPr>
      <w:autoSpaceDN w:val="0"/>
      <w:spacing w:line="1" w:lineRule="atLeast"/>
      <w:ind w:left="-1" w:leftChars="-1" w:hanging="1" w:hangingChars="1"/>
      <w:textDirection w:val="btLr"/>
      <w:textAlignment w:val="baseline"/>
      <w:outlineLvl w:val="0"/>
    </w:pPr>
    <w:rPr>
      <w:rFonts w:ascii="Liberation Serif" w:cs="Mangal" w:eastAsia="Arial Unicode MS" w:hAnsi="Liberation Serif"/>
      <w:kern w:val="3"/>
      <w:position w:val="-1"/>
      <w:sz w:val="24"/>
      <w:szCs w:val="24"/>
      <w:lang w:bidi="hi-IN" w:eastAsia="zh-CN"/>
    </w:rPr>
  </w:style>
  <w:style w:type="paragraph" w:styleId="Style30" w:customStyle="1">
    <w:name w:val="Style30"/>
    <w:basedOn w:val="Standard"/>
    <w:pPr>
      <w:widowControl w:val="0"/>
      <w:spacing w:line="249" w:lineRule="atLeast"/>
      <w:textAlignment w:val="auto"/>
    </w:pPr>
    <w:rPr>
      <w:lang w:eastAsia="zh-CN"/>
    </w:rPr>
  </w:style>
  <w:style w:type="paragraph" w:styleId="Style25" w:customStyle="1">
    <w:name w:val="Style25"/>
    <w:basedOn w:val="Standard"/>
    <w:pPr>
      <w:widowControl w:val="0"/>
      <w:jc w:val="both"/>
      <w:textAlignment w:val="auto"/>
    </w:pPr>
    <w:rPr>
      <w:lang w:eastAsia="zh-CN"/>
    </w:rPr>
  </w:style>
  <w:style w:type="character" w:styleId="Internetlink" w:customStyle="1">
    <w:name w:val="Internet link"/>
    <w:rPr>
      <w:color w:val="0000ff"/>
      <w:w w:val="100"/>
      <w:position w:val="-1"/>
      <w:u w:val="single"/>
      <w:effect w:val="none"/>
      <w:vertAlign w:val="baseline"/>
      <w:cs w:val="0"/>
      <w:em w:val="none"/>
    </w:rPr>
  </w:style>
  <w:style w:type="character" w:styleId="st" w:customStyle="1">
    <w:name w:val="st"/>
    <w:basedOn w:val="Domylnaczcionkaakapitu1"/>
    <w:rPr>
      <w:w w:val="100"/>
      <w:position w:val="-1"/>
      <w:effect w:val="none"/>
      <w:vertAlign w:val="baseline"/>
      <w:cs w:val="0"/>
      <w:em w:val="none"/>
    </w:rPr>
  </w:style>
  <w:style w:type="numbering" w:styleId="WWNum1" w:customStyle="1">
    <w:name w:val="WWNum1"/>
    <w:basedOn w:val="Bezlisty1"/>
  </w:style>
  <w:style w:type="paragraph" w:styleId="Podtytu">
    <w:name w:val="Subtitle"/>
    <w:basedOn w:val="Normalny1"/>
    <w:next w:val="Normalny1"/>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0" w:type="dxa"/>
        <w:right w:w="10.0" w:type="dxa"/>
      </w:tblCellMar>
    </w:tblPr>
  </w:style>
  <w:style w:type="paragraph" w:styleId="Akapitzlist">
    <w:name w:val="List Paragraph"/>
    <w:basedOn w:val="Normalny"/>
    <w:uiPriority w:val="34"/>
    <w:qFormat w:val="1"/>
    <w:rsid w:val="0039186F"/>
    <w:pPr>
      <w:ind w:left="720"/>
      <w:contextualSpacing w:val="1"/>
    </w:pPr>
  </w:style>
  <w:style w:type="numbering" w:styleId="WWNum11" w:customStyle="1">
    <w:name w:val="WWNum11"/>
    <w:basedOn w:val="Bezlisty"/>
    <w:rsid w:val="00DB5CC7"/>
    <w:pPr>
      <w:numPr>
        <w:numId w:val="9"/>
      </w:numPr>
    </w:pPr>
  </w:style>
  <w:style w:type="paragraph" w:styleId="Nagwek">
    <w:name w:val="header"/>
    <w:basedOn w:val="Normalny"/>
    <w:link w:val="NagwekZnak1"/>
    <w:uiPriority w:val="99"/>
    <w:unhideWhenUsed w:val="1"/>
    <w:rsid w:val="00C95704"/>
    <w:pPr>
      <w:tabs>
        <w:tab w:val="center" w:pos="4536"/>
        <w:tab w:val="right" w:pos="9072"/>
      </w:tabs>
    </w:pPr>
  </w:style>
  <w:style w:type="character" w:styleId="NagwekZnak1" w:customStyle="1">
    <w:name w:val="Nagłówek Znak1"/>
    <w:basedOn w:val="Domylnaczcionkaakapitu"/>
    <w:link w:val="Nagwek"/>
    <w:uiPriority w:val="99"/>
    <w:rsid w:val="00C95704"/>
    <w:rPr>
      <w:sz w:val="21"/>
    </w:rPr>
  </w:style>
  <w:style w:type="paragraph" w:styleId="Stopka">
    <w:name w:val="footer"/>
    <w:basedOn w:val="Normalny"/>
    <w:link w:val="StopkaZnak1"/>
    <w:uiPriority w:val="99"/>
    <w:unhideWhenUsed w:val="1"/>
    <w:rsid w:val="00C95704"/>
    <w:pPr>
      <w:tabs>
        <w:tab w:val="center" w:pos="4536"/>
        <w:tab w:val="right" w:pos="9072"/>
      </w:tabs>
    </w:pPr>
  </w:style>
  <w:style w:type="character" w:styleId="StopkaZnak1" w:customStyle="1">
    <w:name w:val="Stopka Znak1"/>
    <w:basedOn w:val="Domylnaczcionkaakapitu"/>
    <w:link w:val="Stopka"/>
    <w:uiPriority w:val="99"/>
    <w:rsid w:val="00C95704"/>
    <w:rPr>
      <w:sz w:val="21"/>
    </w:rPr>
  </w:style>
  <w:style w:type="character" w:styleId="Hipercze">
    <w:name w:val="Hyperlink"/>
    <w:basedOn w:val="Domylnaczcionkaakapitu"/>
    <w:uiPriority w:val="99"/>
    <w:unhideWhenUsed w:val="1"/>
    <w:rsid w:val="00C01280"/>
    <w:rPr>
      <w:color w:val="0000ff" w:themeColor="hyperlink"/>
      <w:u w:val="single"/>
    </w:rPr>
  </w:style>
  <w:style w:type="character" w:styleId="Nierozpoznanawzmianka">
    <w:name w:val="Unresolved Mention"/>
    <w:basedOn w:val="Domylnaczcionkaakapitu"/>
    <w:uiPriority w:val="99"/>
    <w:semiHidden w:val="1"/>
    <w:unhideWhenUsed w:val="1"/>
    <w:rsid w:val="00C01280"/>
    <w:rPr>
      <w:color w:val="605e5c"/>
      <w:shd w:color="auto" w:fill="e1dfdd" w:val="clear"/>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2DmB/RXS8Whrg6UyBNJJ4ZCHFw==">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2024-04-05T07:48:00Z</dcterms:created>
  <dc:creator>Sekretariat UG Miedźna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f9d3343f81af4d58a6f9c001b97683ed</vt:lpwstr>
  </property>
  <property fmtid="{D5CDD505-2E9C-101B-9397-08002B2CF9AE}" pid="3" name="MSIP_Label_725ca717-11da-4935-b601-f527b9741f2e_Enabled">
    <vt:lpwstr>true</vt:lpwstr>
  </property>
  <property fmtid="{D5CDD505-2E9C-101B-9397-08002B2CF9AE}" pid="4" name="MSIP_Label_725ca717-11da-4935-b601-f527b9741f2e_SetDate">
    <vt:lpwstr>2024-04-06T07:05:40Z</vt:lpwstr>
  </property>
  <property fmtid="{D5CDD505-2E9C-101B-9397-08002B2CF9AE}" pid="5" name="MSIP_Label_725ca717-11da-4935-b601-f527b9741f2e_Method">
    <vt:lpwstr>Standard</vt:lpwstr>
  </property>
  <property fmtid="{D5CDD505-2E9C-101B-9397-08002B2CF9AE}" pid="6" name="MSIP_Label_725ca717-11da-4935-b601-f527b9741f2e_Name">
    <vt:lpwstr>C2 - Internal</vt:lpwstr>
  </property>
  <property fmtid="{D5CDD505-2E9C-101B-9397-08002B2CF9AE}" pid="7" name="MSIP_Label_725ca717-11da-4935-b601-f527b9741f2e_SiteId">
    <vt:lpwstr>d852d5cd-724c-4128-8812-ffa5db3f8507</vt:lpwstr>
  </property>
  <property fmtid="{D5CDD505-2E9C-101B-9397-08002B2CF9AE}" pid="8" name="MSIP_Label_725ca717-11da-4935-b601-f527b9741f2e_ActionId">
    <vt:lpwstr>914a1717-412e-485f-87ad-b3b1a7da5f91</vt:lpwstr>
  </property>
  <property fmtid="{D5CDD505-2E9C-101B-9397-08002B2CF9AE}" pid="9" name="MSIP_Label_725ca717-11da-4935-b601-f527b9741f2e_ContentBits">
    <vt:lpwstr>0</vt:lpwstr>
  </property>
</Properties>
</file>